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E7B" w:rsidRDefault="00BF7CFE">
      <w:pPr>
        <w:pStyle w:val="af0"/>
        <w:rPr>
          <w:rFonts w:eastAsia="宋体" w:cs="Arial"/>
          <w:bCs/>
          <w:i/>
          <w:sz w:val="24"/>
          <w:lang w:eastAsia="zh-CN"/>
        </w:rPr>
      </w:pPr>
      <w:bookmarkStart w:id="0" w:name="OLE_LINK33"/>
      <w:bookmarkStart w:id="1" w:name="OLE_LINK34"/>
      <w:bookmarkStart w:id="2" w:name="OLE_LINK13"/>
      <w:bookmarkStart w:id="3" w:name="OLE_LINK12"/>
      <w:r>
        <w:rPr>
          <w:rFonts w:eastAsia="宋体" w:cs="Arial"/>
          <w:bCs/>
          <w:sz w:val="24"/>
          <w:lang w:eastAsia="zh-CN"/>
        </w:rPr>
        <w:t>3GPP TSG-RAN WG2 Meeting#11</w:t>
      </w:r>
      <w:r>
        <w:rPr>
          <w:rFonts w:eastAsia="宋体" w:cs="Arial"/>
          <w:bCs/>
          <w:sz w:val="24"/>
          <w:lang w:eastAsia="zh-CN"/>
        </w:rPr>
        <w:t>1</w:t>
      </w:r>
      <w:r>
        <w:rPr>
          <w:rFonts w:eastAsia="宋体" w:cs="Arial"/>
          <w:bCs/>
          <w:sz w:val="24"/>
          <w:lang w:eastAsia="zh-CN"/>
        </w:rPr>
        <w:t xml:space="preserve"> e-Meeting                               </w:t>
      </w:r>
      <w:r>
        <w:rPr>
          <w:rFonts w:eastAsia="宋体" w:cs="Arial"/>
          <w:bCs/>
          <w:sz w:val="24"/>
          <w:lang w:eastAsia="zh-CN"/>
        </w:rPr>
        <w:tab/>
        <w:t xml:space="preserve">                     </w:t>
      </w:r>
      <w:r>
        <w:rPr>
          <w:rFonts w:eastAsia="宋体" w:cs="Arial"/>
          <w:i/>
          <w:sz w:val="24"/>
          <w:szCs w:val="22"/>
          <w:lang w:eastAsia="zh-CN"/>
        </w:rPr>
        <w:t>R2-2006846</w:t>
      </w:r>
    </w:p>
    <w:p w:rsidR="006B2E7B" w:rsidRDefault="00BF7CFE" w:rsidP="005461E3">
      <w:pPr>
        <w:tabs>
          <w:tab w:val="center" w:pos="4536"/>
          <w:tab w:val="right" w:pos="9072"/>
        </w:tabs>
        <w:spacing w:after="120" w:line="360" w:lineRule="exac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宋体" w:hAnsi="Arial" w:cs="Arial"/>
          <w:b/>
          <w:bCs/>
          <w:sz w:val="24"/>
          <w:szCs w:val="24"/>
        </w:rPr>
        <w:t xml:space="preserve">Monday 17 - Friday 28 August  </w:t>
      </w:r>
      <w:r>
        <w:rPr>
          <w:rFonts w:ascii="Arial" w:eastAsia="宋体" w:hAnsi="Arial" w:cs="Arial"/>
          <w:color w:val="000000"/>
          <w:sz w:val="24"/>
        </w:rPr>
        <w:t xml:space="preserve">                   </w:t>
      </w:r>
      <w:r>
        <w:rPr>
          <w:rFonts w:ascii="Arial" w:eastAsia="宋体" w:hAnsi="Arial" w:cs="Arial"/>
          <w:b/>
          <w:sz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</w:t>
      </w:r>
    </w:p>
    <w:p w:rsidR="006B2E7B" w:rsidRDefault="006B2E7B">
      <w:pPr>
        <w:tabs>
          <w:tab w:val="center" w:pos="4536"/>
          <w:tab w:val="right" w:pos="9072"/>
        </w:tabs>
        <w:spacing w:after="120" w:line="360" w:lineRule="exact"/>
        <w:rPr>
          <w:rFonts w:ascii="Arial" w:hAnsi="Arial" w:cs="Arial"/>
          <w:b/>
          <w:bCs/>
          <w:sz w:val="24"/>
          <w:szCs w:val="24"/>
          <w:lang w:val="en-GB" w:eastAsia="en-US"/>
        </w:rPr>
      </w:pPr>
    </w:p>
    <w:p w:rsidR="006B2E7B" w:rsidRDefault="00BF7CFE">
      <w:pPr>
        <w:pStyle w:val="af0"/>
        <w:tabs>
          <w:tab w:val="clear" w:pos="4536"/>
        </w:tabs>
        <w:spacing w:beforeLines="50" w:before="120" w:afterLines="50" w:after="120"/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Source:</w:t>
      </w:r>
      <w:r>
        <w:rPr>
          <w:rFonts w:eastAsia="宋体" w:cs="Arial"/>
          <w:sz w:val="24"/>
          <w:szCs w:val="22"/>
          <w:lang w:eastAsia="zh-CN"/>
        </w:rPr>
        <w:t xml:space="preserve">                     ZTE Corporation, Sanechips</w:t>
      </w:r>
    </w:p>
    <w:p w:rsidR="006B2E7B" w:rsidRDefault="00BF7CFE">
      <w:pPr>
        <w:pStyle w:val="af0"/>
        <w:tabs>
          <w:tab w:val="clear" w:pos="4536"/>
        </w:tabs>
        <w:spacing w:beforeLines="50" w:before="120" w:afterLines="50" w:after="120"/>
        <w:rPr>
          <w:rFonts w:eastAsia="宋体" w:cs="Arial"/>
          <w:sz w:val="24"/>
          <w:szCs w:val="22"/>
          <w:lang w:eastAsia="zh-CN"/>
        </w:rPr>
      </w:pPr>
      <w:r>
        <w:rPr>
          <w:rFonts w:cs="Arial"/>
          <w:sz w:val="24"/>
          <w:szCs w:val="22"/>
        </w:rPr>
        <w:t xml:space="preserve">Title:  </w:t>
      </w:r>
      <w:r>
        <w:rPr>
          <w:rFonts w:eastAsia="宋体" w:cs="Arial"/>
          <w:sz w:val="24"/>
          <w:szCs w:val="22"/>
          <w:lang w:eastAsia="zh-CN"/>
        </w:rPr>
        <w:t xml:space="preserve">                </w:t>
      </w:r>
      <w:bookmarkStart w:id="4" w:name="OLE_LINK19"/>
      <w:r>
        <w:rPr>
          <w:rFonts w:eastAsia="宋体" w:cs="Arial"/>
          <w:sz w:val="24"/>
          <w:szCs w:val="22"/>
          <w:lang w:eastAsia="zh-CN"/>
        </w:rPr>
        <w:t xml:space="preserve">  </w:t>
      </w:r>
      <w:bookmarkEnd w:id="4"/>
      <w:r>
        <w:rPr>
          <w:rFonts w:eastAsia="宋体" w:cs="Arial"/>
          <w:sz w:val="24"/>
          <w:szCs w:val="22"/>
          <w:lang w:eastAsia="zh-CN"/>
        </w:rPr>
        <w:t xml:space="preserve">      </w:t>
      </w:r>
      <w:r>
        <w:rPr>
          <w:rFonts w:eastAsia="宋体" w:cs="Arial"/>
          <w:sz w:val="24"/>
          <w:szCs w:val="22"/>
          <w:lang w:eastAsia="zh-TW"/>
        </w:rPr>
        <w:t xml:space="preserve">HARQ feedback </w:t>
      </w:r>
      <w:r>
        <w:rPr>
          <w:rFonts w:eastAsia="宋体" w:cs="Arial"/>
          <w:sz w:val="24"/>
          <w:szCs w:val="22"/>
          <w:lang w:eastAsia="zh-CN"/>
        </w:rPr>
        <w:t>for PUR response</w:t>
      </w:r>
    </w:p>
    <w:p w:rsidR="006B2E7B" w:rsidRDefault="00BF7CFE">
      <w:pPr>
        <w:pStyle w:val="af0"/>
        <w:tabs>
          <w:tab w:val="clear" w:pos="4536"/>
        </w:tabs>
        <w:spacing w:beforeLines="50" w:before="120" w:afterLines="50" w:after="120"/>
        <w:rPr>
          <w:rFonts w:eastAsia="宋体" w:cs="Arial"/>
          <w:sz w:val="24"/>
          <w:szCs w:val="22"/>
          <w:lang w:eastAsia="zh-CN"/>
        </w:rPr>
      </w:pPr>
      <w:r>
        <w:rPr>
          <w:rFonts w:cs="Arial"/>
          <w:sz w:val="24"/>
          <w:szCs w:val="22"/>
        </w:rPr>
        <w:t xml:space="preserve">Agenda item:            </w:t>
      </w:r>
      <w:r>
        <w:rPr>
          <w:rFonts w:eastAsia="宋体" w:cs="Arial"/>
          <w:sz w:val="24"/>
          <w:szCs w:val="22"/>
          <w:lang w:eastAsia="zh-CN"/>
        </w:rPr>
        <w:t>7.3.3</w:t>
      </w:r>
    </w:p>
    <w:p w:rsidR="006B2E7B" w:rsidRDefault="00BF7CFE">
      <w:pPr>
        <w:pStyle w:val="af0"/>
        <w:tabs>
          <w:tab w:val="clear" w:pos="4536"/>
        </w:tabs>
        <w:spacing w:beforeLines="50" w:before="120" w:afterLines="50" w:after="120"/>
        <w:rPr>
          <w:rFonts w:eastAsia="宋体" w:cs="Arial"/>
          <w:sz w:val="24"/>
          <w:szCs w:val="22"/>
          <w:lang w:eastAsia="zh-CN"/>
        </w:rPr>
      </w:pPr>
      <w:r>
        <w:rPr>
          <w:rFonts w:cs="Arial"/>
          <w:sz w:val="24"/>
          <w:szCs w:val="22"/>
        </w:rPr>
        <w:t>Document for:          Discussion and Decision</w:t>
      </w:r>
    </w:p>
    <w:bookmarkEnd w:id="0"/>
    <w:bookmarkEnd w:id="1"/>
    <w:p w:rsidR="006B2E7B" w:rsidRDefault="00BF7CFE">
      <w:pPr>
        <w:pStyle w:val="1"/>
        <w:spacing w:before="240" w:after="240"/>
        <w:rPr>
          <w:lang w:val="en-US"/>
        </w:rPr>
      </w:pPr>
      <w:r>
        <w:rPr>
          <w:lang w:val="en-US"/>
        </w:rPr>
        <w:t>Introduction</w:t>
      </w:r>
    </w:p>
    <w:p w:rsidR="006B2E7B" w:rsidRDefault="00BF7CFE">
      <w:pPr>
        <w:spacing w:beforeLines="50" w:before="120" w:after="100"/>
        <w:rPr>
          <w:rFonts w:eastAsia="宋体"/>
          <w:sz w:val="21"/>
          <w:szCs w:val="21"/>
        </w:rPr>
      </w:pPr>
      <w:bookmarkStart w:id="5" w:name="OLE_LINK1"/>
      <w:bookmarkEnd w:id="2"/>
      <w:bookmarkEnd w:id="3"/>
      <w:r>
        <w:rPr>
          <w:rFonts w:eastAsia="宋体" w:hint="eastAsia"/>
          <w:sz w:val="21"/>
          <w:szCs w:val="21"/>
        </w:rPr>
        <w:t>A TA timer is used to guarantee the validity of the PUR</w:t>
      </w:r>
      <w:r>
        <w:rPr>
          <w:rFonts w:eastAsia="宋体" w:hint="eastAsia"/>
          <w:sz w:val="21"/>
          <w:szCs w:val="21"/>
        </w:rPr>
        <w:t xml:space="preserve"> resources. And the usage of this TA timer is as blew:</w:t>
      </w:r>
    </w:p>
    <w:p w:rsidR="006B2E7B" w:rsidRDefault="00BF7CFE">
      <w:pPr>
        <w:pStyle w:val="Agreement"/>
        <w:tabs>
          <w:tab w:val="clear" w:pos="1619"/>
          <w:tab w:val="left" w:pos="880"/>
        </w:tabs>
        <w:ind w:leftChars="200" w:left="875" w:hangingChars="207" w:hanging="435"/>
        <w:rPr>
          <w:rFonts w:ascii="Times New Roman" w:hAnsi="Times New Roman"/>
          <w:b w:val="0"/>
          <w:sz w:val="21"/>
          <w:szCs w:val="21"/>
          <w:lang w:val="en-US"/>
        </w:rPr>
      </w:pPr>
      <w:r>
        <w:rPr>
          <w:rFonts w:ascii="Times New Roman" w:hAnsi="Times New Roman"/>
          <w:b w:val="0"/>
          <w:sz w:val="21"/>
          <w:szCs w:val="21"/>
          <w:lang w:val="en-US"/>
        </w:rPr>
        <w:t>Configuration for TA validation criteria is provided in dedicated RRC signaling.</w:t>
      </w:r>
    </w:p>
    <w:p w:rsidR="006B2E7B" w:rsidRDefault="00BF7CFE">
      <w:pPr>
        <w:pStyle w:val="Doc-text2"/>
        <w:numPr>
          <w:ilvl w:val="6"/>
          <w:numId w:val="9"/>
        </w:numPr>
        <w:tabs>
          <w:tab w:val="clear" w:pos="1622"/>
          <w:tab w:val="left" w:pos="1320"/>
        </w:tabs>
        <w:ind w:leftChars="399" w:left="1315" w:hangingChars="208" w:hanging="437"/>
        <w:rPr>
          <w:rFonts w:ascii="Times New Roman" w:hAnsi="Times New Roman"/>
          <w:bCs/>
          <w:sz w:val="21"/>
          <w:szCs w:val="21"/>
          <w:lang w:val="en-US"/>
        </w:rPr>
      </w:pPr>
      <w:r>
        <w:rPr>
          <w:rFonts w:ascii="Times New Roman" w:eastAsia="Calibri" w:hAnsi="Times New Roman"/>
          <w:bCs/>
          <w:sz w:val="21"/>
          <w:szCs w:val="21"/>
          <w:lang w:val="en-US"/>
        </w:rPr>
        <w:t xml:space="preserve">It should be </w:t>
      </w:r>
      <w:r>
        <w:rPr>
          <w:rFonts w:ascii="Times New Roman" w:hAnsi="Times New Roman"/>
          <w:sz w:val="21"/>
          <w:szCs w:val="21"/>
          <w:lang w:val="en-US"/>
        </w:rPr>
        <w:t xml:space="preserve">possible </w:t>
      </w:r>
      <w:r>
        <w:rPr>
          <w:rFonts w:ascii="Times New Roman" w:eastAsia="Calibri" w:hAnsi="Times New Roman"/>
          <w:bCs/>
          <w:sz w:val="21"/>
          <w:szCs w:val="21"/>
          <w:lang w:val="en-US"/>
        </w:rPr>
        <w:t>to disable each or all of the optional TA validation criteria (i.e., TA timer, (N)RSRP change) via</w:t>
      </w:r>
      <w:r>
        <w:rPr>
          <w:rFonts w:ascii="Times New Roman" w:eastAsia="Calibri" w:hAnsi="Times New Roman"/>
          <w:bCs/>
          <w:sz w:val="21"/>
          <w:szCs w:val="21"/>
          <w:lang w:val="en-US"/>
        </w:rPr>
        <w:t xml:space="preserve"> RRC signaling.</w:t>
      </w:r>
    </w:p>
    <w:p w:rsidR="006B2E7B" w:rsidRDefault="00BF7CFE">
      <w:pPr>
        <w:pStyle w:val="Agreement"/>
        <w:tabs>
          <w:tab w:val="clear" w:pos="1619"/>
          <w:tab w:val="left" w:pos="880"/>
        </w:tabs>
        <w:ind w:leftChars="200" w:left="875" w:hangingChars="207" w:hanging="435"/>
        <w:rPr>
          <w:rFonts w:ascii="Times New Roman" w:hAnsi="Times New Roman"/>
          <w:b w:val="0"/>
          <w:sz w:val="21"/>
          <w:szCs w:val="21"/>
          <w:lang w:val="en-US"/>
        </w:rPr>
      </w:pPr>
      <w:r>
        <w:rPr>
          <w:rFonts w:ascii="Times New Roman" w:hAnsi="Times New Roman"/>
          <w:b w:val="0"/>
          <w:sz w:val="21"/>
          <w:szCs w:val="21"/>
          <w:lang w:val="en-US"/>
        </w:rPr>
        <w:t>UE keeps the PUR configuration while TA is considered invalid, but PUR cannot be used until eNB validates the existing TA/provides a new TA.</w:t>
      </w:r>
    </w:p>
    <w:p w:rsidR="006B2E7B" w:rsidRDefault="00BF7CFE">
      <w:pPr>
        <w:pStyle w:val="Agreement"/>
        <w:tabs>
          <w:tab w:val="clear" w:pos="1619"/>
          <w:tab w:val="left" w:pos="880"/>
        </w:tabs>
        <w:ind w:leftChars="200" w:left="875" w:hangingChars="207" w:hanging="435"/>
        <w:rPr>
          <w:rFonts w:ascii="Times New Roman" w:hAnsi="Times New Roman"/>
          <w:b w:val="0"/>
          <w:sz w:val="21"/>
          <w:szCs w:val="21"/>
        </w:rPr>
      </w:pPr>
      <w:r>
        <w:rPr>
          <w:rFonts w:ascii="Times New Roman" w:hAnsi="Times New Roman"/>
          <w:b w:val="0"/>
          <w:sz w:val="21"/>
          <w:szCs w:val="21"/>
        </w:rPr>
        <w:t xml:space="preserve">TA timer is restarted every time TA is received or explicitly re-validated (i.e.  successful PUR </w:t>
      </w:r>
      <w:r>
        <w:rPr>
          <w:rFonts w:ascii="Times New Roman" w:hAnsi="Times New Roman"/>
          <w:b w:val="0"/>
          <w:sz w:val="21"/>
          <w:szCs w:val="21"/>
          <w:lang w:val="en-US"/>
        </w:rPr>
        <w:t>tr</w:t>
      </w:r>
      <w:r>
        <w:rPr>
          <w:rFonts w:ascii="Times New Roman" w:hAnsi="Times New Roman"/>
          <w:b w:val="0"/>
          <w:sz w:val="21"/>
          <w:szCs w:val="21"/>
          <w:lang w:val="en-US"/>
        </w:rPr>
        <w:t xml:space="preserve">ansmission </w:t>
      </w:r>
      <w:r>
        <w:rPr>
          <w:rFonts w:ascii="Times New Roman" w:hAnsi="Times New Roman"/>
          <w:b w:val="0"/>
          <w:sz w:val="21"/>
          <w:szCs w:val="21"/>
        </w:rPr>
        <w:t>alone does not restart the timer).</w:t>
      </w:r>
    </w:p>
    <w:p w:rsidR="006B2E7B" w:rsidRDefault="00BF7CFE">
      <w:pPr>
        <w:pStyle w:val="Agreement"/>
        <w:tabs>
          <w:tab w:val="clear" w:pos="1619"/>
          <w:tab w:val="left" w:pos="880"/>
        </w:tabs>
        <w:ind w:leftChars="200" w:left="875" w:hangingChars="207" w:hanging="435"/>
        <w:rPr>
          <w:rFonts w:ascii="Times New Roman" w:hAnsi="Times New Roman"/>
          <w:b w:val="0"/>
          <w:sz w:val="21"/>
          <w:szCs w:val="21"/>
        </w:rPr>
      </w:pPr>
      <w:r>
        <w:rPr>
          <w:rFonts w:ascii="Times New Roman" w:hAnsi="Times New Roman"/>
          <w:b w:val="0"/>
          <w:sz w:val="21"/>
          <w:szCs w:val="21"/>
        </w:rPr>
        <w:t xml:space="preserve">TA </w:t>
      </w:r>
      <w:r>
        <w:rPr>
          <w:rFonts w:ascii="Times New Roman" w:hAnsi="Times New Roman"/>
          <w:b w:val="0"/>
          <w:sz w:val="21"/>
          <w:szCs w:val="21"/>
          <w:lang w:val="en-US"/>
        </w:rPr>
        <w:t xml:space="preserve">timer </w:t>
      </w:r>
      <w:r>
        <w:rPr>
          <w:rFonts w:ascii="Times New Roman" w:hAnsi="Times New Roman"/>
          <w:b w:val="0"/>
          <w:sz w:val="21"/>
          <w:szCs w:val="21"/>
        </w:rPr>
        <w:t xml:space="preserve">range is multiple of PUR periodicities, e.g. 1,…, 8. </w:t>
      </w:r>
    </w:p>
    <w:p w:rsidR="006B2E7B" w:rsidRDefault="00BF7CFE">
      <w:pPr>
        <w:pStyle w:val="Doc-text2"/>
        <w:numPr>
          <w:ilvl w:val="6"/>
          <w:numId w:val="9"/>
        </w:numPr>
        <w:tabs>
          <w:tab w:val="clear" w:pos="1622"/>
          <w:tab w:val="left" w:pos="1320"/>
        </w:tabs>
        <w:ind w:leftChars="399" w:left="1527" w:hangingChars="309" w:hanging="649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FFS on exact values and whether offset is applied so that e.g. retransmissions are covered.</w:t>
      </w:r>
    </w:p>
    <w:p w:rsidR="006B2E7B" w:rsidRDefault="00BF7CFE">
      <w:pPr>
        <w:pStyle w:val="Agreement"/>
        <w:tabs>
          <w:tab w:val="clear" w:pos="1619"/>
          <w:tab w:val="left" w:pos="880"/>
        </w:tabs>
        <w:ind w:leftChars="200" w:left="875" w:hangingChars="207" w:hanging="435"/>
        <w:rPr>
          <w:rFonts w:ascii="Times New Roman" w:hAnsi="Times New Roman"/>
          <w:b w:val="0"/>
          <w:sz w:val="21"/>
          <w:szCs w:val="21"/>
        </w:rPr>
      </w:pPr>
      <w:r>
        <w:rPr>
          <w:rFonts w:ascii="Times New Roman" w:hAnsi="Times New Roman"/>
          <w:b w:val="0"/>
          <w:sz w:val="21"/>
          <w:szCs w:val="21"/>
        </w:rPr>
        <w:t xml:space="preserve">For </w:t>
      </w:r>
      <w:r>
        <w:rPr>
          <w:rFonts w:ascii="Times New Roman" w:hAnsi="Times New Roman"/>
          <w:b w:val="0"/>
          <w:sz w:val="21"/>
          <w:szCs w:val="21"/>
          <w:lang w:val="en-US"/>
        </w:rPr>
        <w:t xml:space="preserve">both </w:t>
      </w:r>
      <w:r>
        <w:rPr>
          <w:rFonts w:ascii="Times New Roman" w:hAnsi="Times New Roman"/>
          <w:b w:val="0"/>
          <w:sz w:val="21"/>
          <w:szCs w:val="21"/>
        </w:rPr>
        <w:t>NB-IoT and eMTC, the value range of</w:t>
      </w:r>
      <w:r>
        <w:rPr>
          <w:rFonts w:ascii="Times New Roman" w:hAnsi="Times New Roman"/>
          <w:b w:val="0"/>
          <w:sz w:val="21"/>
          <w:szCs w:val="21"/>
        </w:rPr>
        <w:t xml:space="preserve"> pur-TimeAl</w:t>
      </w:r>
      <w:r>
        <w:rPr>
          <w:rFonts w:ascii="Times New Roman" w:hAnsi="Times New Roman"/>
          <w:b w:val="0"/>
          <w:sz w:val="21"/>
          <w:szCs w:val="21"/>
        </w:rPr>
        <w:t xml:space="preserve">ignmentTimer-r16 </w:t>
      </w:r>
      <w:r>
        <w:rPr>
          <w:rFonts w:ascii="Times New Roman" w:hAnsi="Times New Roman"/>
          <w:b w:val="0"/>
          <w:sz w:val="21"/>
          <w:szCs w:val="21"/>
        </w:rPr>
        <w:t>is INTEGER (1..8), i.e. 1~8 * PUR periodicity.</w:t>
      </w:r>
      <w:r>
        <w:rPr>
          <w:rFonts w:ascii="Times New Roman" w:hAnsi="Times New Roman"/>
          <w:b w:val="0"/>
          <w:sz w:val="21"/>
          <w:szCs w:val="21"/>
        </w:rPr>
        <w:t xml:space="preserve"> </w:t>
      </w:r>
    </w:p>
    <w:p w:rsidR="006B2E7B" w:rsidRDefault="006B2E7B">
      <w:pPr>
        <w:pStyle w:val="Doc-text2"/>
      </w:pPr>
    </w:p>
    <w:p w:rsidR="006B2E7B" w:rsidRDefault="00BF7CFE">
      <w:pPr>
        <w:rPr>
          <w:rFonts w:eastAsia="宋体"/>
          <w:sz w:val="21"/>
          <w:szCs w:val="21"/>
        </w:rPr>
      </w:pPr>
      <w:r>
        <w:rPr>
          <w:rFonts w:eastAsia="宋体" w:hint="eastAsia"/>
          <w:sz w:val="21"/>
          <w:szCs w:val="21"/>
        </w:rPr>
        <w:t xml:space="preserve">Furthermore, </w:t>
      </w:r>
      <w:r>
        <w:rPr>
          <w:rFonts w:eastAsia="宋体" w:hint="eastAsia"/>
          <w:sz w:val="21"/>
          <w:szCs w:val="21"/>
        </w:rPr>
        <w:t>i</w:t>
      </w:r>
      <w:r>
        <w:rPr>
          <w:rFonts w:eastAsia="宋体"/>
          <w:sz w:val="21"/>
          <w:szCs w:val="21"/>
        </w:rPr>
        <w:t>n the last meeting, there is a FFS in the email discussion</w:t>
      </w:r>
      <w:r>
        <w:rPr>
          <w:rFonts w:eastAsia="宋体" w:hint="eastAsia"/>
          <w:sz w:val="21"/>
          <w:szCs w:val="21"/>
        </w:rPr>
        <w:t>[1]</w:t>
      </w:r>
      <w:r>
        <w:rPr>
          <w:rFonts w:eastAsia="宋体"/>
          <w:sz w:val="21"/>
          <w:szCs w:val="21"/>
        </w:rPr>
        <w:t>.</w:t>
      </w:r>
    </w:p>
    <w:tbl>
      <w:tblPr>
        <w:tblStyle w:val="af7"/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6"/>
      </w:tblGrid>
      <w:tr w:rsidR="006B2E7B">
        <w:tc>
          <w:tcPr>
            <w:tcW w:w="10296" w:type="dxa"/>
          </w:tcPr>
          <w:p w:rsidR="006B2E7B" w:rsidRDefault="00BF7CFE">
            <w:pPr>
              <w:pStyle w:val="af8"/>
              <w:numPr>
                <w:ilvl w:val="0"/>
                <w:numId w:val="10"/>
              </w:numPr>
              <w:spacing w:beforeLines="50" w:before="120" w:afterLines="50" w:after="120"/>
              <w:ind w:left="279" w:hangingChars="133" w:hanging="279"/>
              <w:rPr>
                <w:rFonts w:eastAsia="宋体"/>
                <w:szCs w:val="21"/>
              </w:rPr>
            </w:pPr>
            <w:r>
              <w:rPr>
                <w:b/>
                <w:bCs/>
                <w:szCs w:val="21"/>
              </w:rPr>
              <w:t xml:space="preserve">FFS check in MAC that </w:t>
            </w:r>
            <w:r>
              <w:rPr>
                <w:b/>
                <w:bCs/>
                <w:i/>
                <w:iCs/>
                <w:szCs w:val="21"/>
              </w:rPr>
              <w:t xml:space="preserve">pur-TimeAlignmentTimer </w:t>
            </w:r>
            <w:r>
              <w:rPr>
                <w:b/>
                <w:bCs/>
                <w:szCs w:val="21"/>
              </w:rPr>
              <w:t>is running when transmitting HARQ feedback for PUR response message.</w:t>
            </w:r>
          </w:p>
        </w:tc>
      </w:tr>
    </w:tbl>
    <w:p w:rsidR="006B2E7B" w:rsidRDefault="006B2E7B">
      <w:pPr>
        <w:rPr>
          <w:rFonts w:eastAsia="宋体"/>
          <w:sz w:val="21"/>
          <w:szCs w:val="21"/>
        </w:rPr>
      </w:pPr>
    </w:p>
    <w:p w:rsidR="006B2E7B" w:rsidRDefault="00BF7CFE">
      <w:pPr>
        <w:spacing w:beforeLines="50" w:before="120" w:after="100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>In this contribution, we will further discuss</w:t>
      </w:r>
      <w:r>
        <w:rPr>
          <w:rFonts w:eastAsia="宋体" w:hint="eastAsia"/>
          <w:sz w:val="21"/>
          <w:szCs w:val="21"/>
        </w:rPr>
        <w:t>t this</w:t>
      </w:r>
      <w:r>
        <w:rPr>
          <w:sz w:val="21"/>
          <w:szCs w:val="21"/>
          <w:lang w:val="en-GB"/>
        </w:rPr>
        <w:t xml:space="preserve"> </w:t>
      </w:r>
      <w:r>
        <w:rPr>
          <w:rFonts w:hint="eastAsia"/>
          <w:sz w:val="21"/>
          <w:szCs w:val="21"/>
          <w:lang w:val="en-GB"/>
        </w:rPr>
        <w:t>FFS</w:t>
      </w:r>
      <w:r>
        <w:rPr>
          <w:rFonts w:eastAsia="宋体"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val="en-GB"/>
        </w:rPr>
        <w:t>and giv</w:t>
      </w:r>
      <w:r>
        <w:rPr>
          <w:rFonts w:eastAsia="宋体" w:hint="eastAsia"/>
          <w:sz w:val="21"/>
          <w:szCs w:val="21"/>
        </w:rPr>
        <w:t>e our proposals</w:t>
      </w:r>
      <w:r>
        <w:rPr>
          <w:sz w:val="21"/>
          <w:szCs w:val="21"/>
          <w:lang w:val="en-GB"/>
        </w:rPr>
        <w:t>.</w:t>
      </w:r>
    </w:p>
    <w:p w:rsidR="006B2E7B" w:rsidRDefault="00BF7CFE">
      <w:pPr>
        <w:pStyle w:val="1"/>
        <w:spacing w:before="240" w:after="240"/>
        <w:rPr>
          <w:lang w:val="en-US"/>
        </w:rPr>
      </w:pPr>
      <w:r>
        <w:rPr>
          <w:lang w:val="en-US"/>
        </w:rPr>
        <w:t>Discussion</w:t>
      </w:r>
    </w:p>
    <w:p w:rsidR="006B2E7B" w:rsidRDefault="00BF7CFE">
      <w:pPr>
        <w:jc w:val="both"/>
        <w:rPr>
          <w:sz w:val="21"/>
          <w:szCs w:val="21"/>
        </w:rPr>
      </w:pPr>
      <w:r>
        <w:rPr>
          <w:rFonts w:eastAsia="宋体"/>
          <w:sz w:val="21"/>
          <w:szCs w:val="21"/>
        </w:rPr>
        <w:t xml:space="preserve">In the current 321[2], </w:t>
      </w:r>
      <w:r>
        <w:rPr>
          <w:sz w:val="21"/>
          <w:szCs w:val="21"/>
        </w:rPr>
        <w:t xml:space="preserve">if the </w:t>
      </w:r>
      <w:r>
        <w:rPr>
          <w:i/>
          <w:sz w:val="21"/>
          <w:szCs w:val="21"/>
        </w:rPr>
        <w:t>timeAlignmentTimer</w:t>
      </w:r>
      <w:r>
        <w:rPr>
          <w:sz w:val="21"/>
          <w:szCs w:val="21"/>
        </w:rPr>
        <w:t xml:space="preserve">, associated with the TAG containing the serving cell on which the HARQ feedback is to be transmitted, is stopped </w:t>
      </w:r>
      <w:r>
        <w:rPr>
          <w:sz w:val="21"/>
          <w:szCs w:val="21"/>
        </w:rPr>
        <w:t>or expired</w:t>
      </w:r>
      <w:r>
        <w:rPr>
          <w:rFonts w:eastAsia="宋体"/>
          <w:sz w:val="21"/>
          <w:szCs w:val="21"/>
        </w:rPr>
        <w:t xml:space="preserve">, MAC </w:t>
      </w:r>
      <w:r>
        <w:rPr>
          <w:sz w:val="21"/>
          <w:szCs w:val="21"/>
        </w:rPr>
        <w:t>do</w:t>
      </w:r>
      <w:r>
        <w:rPr>
          <w:rFonts w:eastAsia="宋体"/>
          <w:sz w:val="21"/>
          <w:szCs w:val="21"/>
        </w:rPr>
        <w:t>esn’t</w:t>
      </w:r>
      <w:r>
        <w:rPr>
          <w:sz w:val="21"/>
          <w:szCs w:val="21"/>
        </w:rPr>
        <w:t xml:space="preserve"> indicate the generated positive or negative acknowledgement to the physical layer.</w:t>
      </w:r>
      <w:r>
        <w:rPr>
          <w:rFonts w:eastAsia="宋体" w:hint="eastAsia"/>
          <w:sz w:val="21"/>
          <w:szCs w:val="21"/>
        </w:rPr>
        <w:t xml:space="preserve"> And </w:t>
      </w:r>
      <w:r>
        <w:rPr>
          <w:sz w:val="21"/>
          <w:szCs w:val="21"/>
        </w:rPr>
        <w:t xml:space="preserve">the </w:t>
      </w:r>
      <w:r>
        <w:rPr>
          <w:i/>
          <w:sz w:val="21"/>
          <w:szCs w:val="21"/>
        </w:rPr>
        <w:t>timeAlignmentTimer</w:t>
      </w:r>
      <w:r>
        <w:rPr>
          <w:rFonts w:eastAsia="宋体" w:hint="eastAsia"/>
          <w:i/>
          <w:sz w:val="21"/>
          <w:szCs w:val="21"/>
        </w:rPr>
        <w:t xml:space="preserve"> </w:t>
      </w:r>
      <w:r>
        <w:rPr>
          <w:rFonts w:eastAsia="宋体" w:hint="eastAsia"/>
          <w:iCs/>
          <w:sz w:val="21"/>
          <w:szCs w:val="21"/>
        </w:rPr>
        <w:t xml:space="preserve">is stopped when PUR transmission is initiated. </w:t>
      </w:r>
      <w:r>
        <w:rPr>
          <w:rFonts w:eastAsia="宋体" w:hint="eastAsia"/>
          <w:i/>
          <w:sz w:val="21"/>
          <w:szCs w:val="21"/>
        </w:rPr>
        <w:t xml:space="preserve"> </w:t>
      </w:r>
      <w:r>
        <w:rPr>
          <w:rFonts w:eastAsia="宋体"/>
          <w:sz w:val="21"/>
          <w:szCs w:val="21"/>
        </w:rPr>
        <w:t>As a result</w:t>
      </w:r>
      <w:r w:rsidR="009B46B3">
        <w:rPr>
          <w:rFonts w:eastAsia="宋体"/>
          <w:sz w:val="21"/>
          <w:szCs w:val="21"/>
        </w:rPr>
        <w:t xml:space="preserve">, </w:t>
      </w:r>
      <w:r>
        <w:rPr>
          <w:rFonts w:eastAsia="宋体"/>
          <w:sz w:val="21"/>
          <w:szCs w:val="21"/>
        </w:rPr>
        <w:t xml:space="preserve">UE </w:t>
      </w:r>
      <w:r>
        <w:rPr>
          <w:sz w:val="21"/>
          <w:szCs w:val="21"/>
        </w:rPr>
        <w:t>do</w:t>
      </w:r>
      <w:r>
        <w:rPr>
          <w:rFonts w:eastAsia="宋体"/>
          <w:sz w:val="21"/>
          <w:szCs w:val="21"/>
        </w:rPr>
        <w:t>esn’t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indicate </w:t>
      </w:r>
      <w:r>
        <w:rPr>
          <w:sz w:val="21"/>
          <w:szCs w:val="21"/>
        </w:rPr>
        <w:t xml:space="preserve">any HARQ feedback for the response of the transmission using PUR. </w:t>
      </w:r>
    </w:p>
    <w:p w:rsidR="006B2E7B" w:rsidRDefault="00BF7CFE">
      <w:pPr>
        <w:jc w:val="both"/>
        <w:rPr>
          <w:rFonts w:eastAsia="宋体"/>
          <w:sz w:val="21"/>
          <w:szCs w:val="21"/>
        </w:rPr>
      </w:pPr>
      <w:r>
        <w:rPr>
          <w:rFonts w:hint="eastAsia"/>
          <w:sz w:val="21"/>
          <w:szCs w:val="21"/>
        </w:rPr>
        <w:t>T</w:t>
      </w:r>
      <w:r>
        <w:rPr>
          <w:sz w:val="21"/>
          <w:szCs w:val="21"/>
        </w:rPr>
        <w:t xml:space="preserve">here is a doubt whether to check </w:t>
      </w:r>
      <w:r>
        <w:rPr>
          <w:rFonts w:hint="eastAsia"/>
          <w:sz w:val="21"/>
          <w:szCs w:val="21"/>
        </w:rPr>
        <w:t xml:space="preserve">the </w:t>
      </w:r>
      <w:r>
        <w:rPr>
          <w:i/>
          <w:iCs/>
          <w:sz w:val="21"/>
          <w:szCs w:val="21"/>
        </w:rPr>
        <w:t>pur-</w:t>
      </w:r>
      <w:r>
        <w:rPr>
          <w:i/>
          <w:sz w:val="21"/>
          <w:szCs w:val="21"/>
        </w:rPr>
        <w:t>timeAlignmentTimer</w:t>
      </w:r>
      <w:r>
        <w:rPr>
          <w:rFonts w:eastAsia="宋体"/>
          <w:i/>
          <w:sz w:val="21"/>
          <w:szCs w:val="21"/>
        </w:rPr>
        <w:t xml:space="preserve"> </w:t>
      </w:r>
      <w:r>
        <w:rPr>
          <w:rFonts w:eastAsia="宋体"/>
          <w:iCs/>
          <w:sz w:val="21"/>
          <w:szCs w:val="21"/>
        </w:rPr>
        <w:t>is running</w:t>
      </w:r>
      <w:r>
        <w:rPr>
          <w:rFonts w:eastAsia="宋体" w:hint="eastAsia"/>
          <w:iCs/>
          <w:sz w:val="21"/>
          <w:szCs w:val="21"/>
        </w:rPr>
        <w:t xml:space="preserve"> for HARQ feedback</w:t>
      </w:r>
      <w:r>
        <w:rPr>
          <w:rFonts w:eastAsia="宋体" w:hint="eastAsia"/>
          <w:iCs/>
          <w:sz w:val="21"/>
          <w:szCs w:val="21"/>
        </w:rPr>
        <w:t xml:space="preserve"> in [1]</w:t>
      </w:r>
      <w:r>
        <w:rPr>
          <w:rFonts w:eastAsia="宋体"/>
          <w:iCs/>
          <w:sz w:val="21"/>
          <w:szCs w:val="21"/>
        </w:rPr>
        <w:t>.</w:t>
      </w:r>
      <w:r>
        <w:rPr>
          <w:rFonts w:eastAsia="宋体" w:hint="eastAsia"/>
          <w:iCs/>
          <w:sz w:val="21"/>
          <w:szCs w:val="21"/>
        </w:rPr>
        <w:t xml:space="preserve"> </w:t>
      </w:r>
      <w:r>
        <w:rPr>
          <w:rFonts w:eastAsia="宋体"/>
          <w:sz w:val="21"/>
          <w:szCs w:val="21"/>
        </w:rPr>
        <w:t xml:space="preserve">Some companies </w:t>
      </w:r>
      <w:r>
        <w:rPr>
          <w:rFonts w:eastAsia="Calibri"/>
          <w:sz w:val="21"/>
          <w:szCs w:val="21"/>
          <w:lang w:val="de-DE"/>
        </w:rPr>
        <w:t>brought up</w:t>
      </w:r>
      <w:r>
        <w:rPr>
          <w:rFonts w:eastAsia="宋体" w:hint="eastAsia"/>
          <w:sz w:val="21"/>
          <w:szCs w:val="21"/>
        </w:rPr>
        <w:t xml:space="preserve"> a question that</w:t>
      </w:r>
      <w:r>
        <w:rPr>
          <w:rFonts w:eastAsia="宋体"/>
          <w:sz w:val="21"/>
          <w:szCs w:val="21"/>
        </w:rPr>
        <w:t xml:space="preserve"> </w:t>
      </w:r>
      <w:r>
        <w:rPr>
          <w:rFonts w:eastAsia="宋体" w:hint="eastAsia"/>
          <w:sz w:val="21"/>
          <w:szCs w:val="21"/>
        </w:rPr>
        <w:t xml:space="preserve">the </w:t>
      </w:r>
      <w:r>
        <w:rPr>
          <w:i/>
          <w:sz w:val="21"/>
          <w:szCs w:val="21"/>
        </w:rPr>
        <w:t>pur-timeAlignmentTimer</w:t>
      </w:r>
      <w:r>
        <w:rPr>
          <w:rFonts w:eastAsia="宋体"/>
          <w:i/>
          <w:sz w:val="21"/>
          <w:szCs w:val="21"/>
        </w:rPr>
        <w:t xml:space="preserve"> </w:t>
      </w:r>
      <w:r>
        <w:rPr>
          <w:rFonts w:eastAsia="宋体"/>
          <w:iCs/>
          <w:sz w:val="21"/>
          <w:szCs w:val="21"/>
        </w:rPr>
        <w:t xml:space="preserve">may expire </w:t>
      </w:r>
      <w:r>
        <w:rPr>
          <w:rFonts w:eastAsiaTheme="minorEastAsia"/>
          <w:sz w:val="21"/>
          <w:szCs w:val="21"/>
          <w:lang w:val="de-DE"/>
        </w:rPr>
        <w:t xml:space="preserve">during </w:t>
      </w:r>
      <w:r>
        <w:rPr>
          <w:rFonts w:eastAsiaTheme="minorEastAsia" w:hint="eastAsia"/>
          <w:sz w:val="21"/>
          <w:szCs w:val="21"/>
        </w:rPr>
        <w:t xml:space="preserve">the </w:t>
      </w:r>
      <w:r>
        <w:rPr>
          <w:rFonts w:eastAsiaTheme="minorEastAsia"/>
          <w:sz w:val="21"/>
          <w:szCs w:val="21"/>
          <w:lang w:val="de-DE"/>
        </w:rPr>
        <w:t>PUR transmission</w:t>
      </w:r>
      <w:r>
        <w:rPr>
          <w:rFonts w:eastAsia="宋体"/>
          <w:sz w:val="21"/>
          <w:szCs w:val="21"/>
        </w:rPr>
        <w:t>.</w:t>
      </w:r>
      <w:r>
        <w:rPr>
          <w:rFonts w:eastAsia="宋体" w:hint="eastAsia"/>
          <w:sz w:val="21"/>
          <w:szCs w:val="21"/>
        </w:rPr>
        <w:t xml:space="preserve"> </w:t>
      </w:r>
      <w:r>
        <w:rPr>
          <w:rFonts w:eastAsia="宋体" w:hint="eastAsia"/>
          <w:sz w:val="21"/>
          <w:szCs w:val="21"/>
        </w:rPr>
        <w:t xml:space="preserve">According to [3], the first PUR occasion is determined by the occasion of </w:t>
      </w:r>
      <w:r>
        <w:rPr>
          <w:sz w:val="21"/>
          <w:szCs w:val="21"/>
        </w:rPr>
        <w:t xml:space="preserve">the first transmission of </w:t>
      </w:r>
      <w:r>
        <w:rPr>
          <w:i/>
          <w:sz w:val="21"/>
          <w:szCs w:val="21"/>
        </w:rPr>
        <w:t>RRCConnectionRelease</w:t>
      </w:r>
      <w:r>
        <w:rPr>
          <w:sz w:val="21"/>
          <w:szCs w:val="21"/>
        </w:rPr>
        <w:t xml:space="preserve"> message</w:t>
      </w:r>
      <w:r>
        <w:rPr>
          <w:rFonts w:eastAsia="宋体" w:hint="eastAsia"/>
          <w:sz w:val="21"/>
          <w:szCs w:val="21"/>
        </w:rPr>
        <w:t xml:space="preserve"> and other configured parameters including </w:t>
      </w:r>
      <w:r>
        <w:rPr>
          <w:rFonts w:eastAsia="宋体" w:hint="eastAsia"/>
          <w:i/>
          <w:iCs/>
          <w:sz w:val="21"/>
          <w:szCs w:val="21"/>
        </w:rPr>
        <w:t>offset</w:t>
      </w:r>
      <w:r>
        <w:rPr>
          <w:rFonts w:eastAsia="宋体" w:hint="eastAsia"/>
          <w:sz w:val="21"/>
          <w:szCs w:val="21"/>
        </w:rPr>
        <w:t>,</w:t>
      </w:r>
      <w:r>
        <w:rPr>
          <w:sz w:val="21"/>
          <w:szCs w:val="21"/>
        </w:rPr>
        <w:t xml:space="preserve"> </w:t>
      </w:r>
      <w:r>
        <w:rPr>
          <w:i/>
          <w:sz w:val="21"/>
          <w:szCs w:val="21"/>
        </w:rPr>
        <w:t>startSFN</w:t>
      </w:r>
      <w:r>
        <w:rPr>
          <w:sz w:val="21"/>
          <w:szCs w:val="21"/>
        </w:rPr>
        <w:t xml:space="preserve"> and </w:t>
      </w:r>
      <w:r>
        <w:rPr>
          <w:i/>
          <w:sz w:val="21"/>
          <w:szCs w:val="21"/>
        </w:rPr>
        <w:t>startSubframe</w:t>
      </w:r>
      <w:r>
        <w:rPr>
          <w:rFonts w:eastAsia="宋体" w:hint="eastAsia"/>
          <w:sz w:val="21"/>
          <w:szCs w:val="21"/>
        </w:rPr>
        <w:t xml:space="preserve">. And UE starts the </w:t>
      </w:r>
      <w:r>
        <w:rPr>
          <w:i/>
          <w:sz w:val="21"/>
          <w:szCs w:val="21"/>
        </w:rPr>
        <w:t>pur-timeAlignmentTimer</w:t>
      </w:r>
      <w:r>
        <w:rPr>
          <w:rFonts w:eastAsia="宋体" w:hint="eastAsia"/>
          <w:i/>
          <w:sz w:val="21"/>
          <w:szCs w:val="21"/>
        </w:rPr>
        <w:t xml:space="preserve"> </w:t>
      </w:r>
      <w:r>
        <w:rPr>
          <w:rFonts w:eastAsia="宋体" w:hint="eastAsia"/>
          <w:iCs/>
          <w:sz w:val="21"/>
          <w:szCs w:val="21"/>
        </w:rPr>
        <w:t>upon</w:t>
      </w:r>
      <w:r>
        <w:rPr>
          <w:rFonts w:eastAsia="宋体" w:hint="eastAsia"/>
          <w:sz w:val="21"/>
          <w:szCs w:val="21"/>
        </w:rPr>
        <w:t xml:space="preserve"> reception of </w:t>
      </w:r>
      <w:r>
        <w:rPr>
          <w:i/>
          <w:sz w:val="21"/>
          <w:szCs w:val="21"/>
        </w:rPr>
        <w:t>RRCConnectionRelease</w:t>
      </w:r>
      <w:r>
        <w:rPr>
          <w:sz w:val="21"/>
          <w:szCs w:val="21"/>
        </w:rPr>
        <w:t xml:space="preserve"> message</w:t>
      </w:r>
      <w:r>
        <w:rPr>
          <w:rFonts w:eastAsia="宋体" w:hint="eastAsia"/>
          <w:sz w:val="21"/>
          <w:szCs w:val="21"/>
        </w:rPr>
        <w:t xml:space="preserve"> including </w:t>
      </w:r>
      <w:r>
        <w:rPr>
          <w:i/>
          <w:sz w:val="21"/>
          <w:szCs w:val="21"/>
        </w:rPr>
        <w:t>pur-Config</w:t>
      </w:r>
      <w:r>
        <w:rPr>
          <w:rFonts w:eastAsia="宋体" w:hint="eastAsia"/>
          <w:sz w:val="21"/>
          <w:szCs w:val="21"/>
        </w:rPr>
        <w:t xml:space="preserve"> successfully. The interval between </w:t>
      </w:r>
      <w:r>
        <w:rPr>
          <w:rFonts w:eastAsia="宋体" w:hint="eastAsia"/>
          <w:sz w:val="21"/>
          <w:szCs w:val="21"/>
        </w:rPr>
        <w:t xml:space="preserve">the first PUR </w:t>
      </w:r>
      <w:r>
        <w:rPr>
          <w:rFonts w:eastAsia="宋体" w:hint="eastAsia"/>
          <w:sz w:val="21"/>
          <w:szCs w:val="21"/>
        </w:rPr>
        <w:lastRenderedPageBreak/>
        <w:t xml:space="preserve">occasion and </w:t>
      </w:r>
      <w:r>
        <w:rPr>
          <w:rFonts w:eastAsia="宋体" w:hint="eastAsia"/>
          <w:sz w:val="21"/>
          <w:szCs w:val="21"/>
        </w:rPr>
        <w:t>the starting time of</w:t>
      </w:r>
      <w:r>
        <w:rPr>
          <w:rFonts w:eastAsia="宋体" w:hint="eastAsia"/>
          <w:sz w:val="21"/>
          <w:szCs w:val="21"/>
        </w:rPr>
        <w:t xml:space="preserve"> </w:t>
      </w:r>
      <w:r>
        <w:rPr>
          <w:i/>
          <w:sz w:val="21"/>
          <w:szCs w:val="21"/>
        </w:rPr>
        <w:t>pur-timeAlignmentTimer</w:t>
      </w:r>
      <w:r>
        <w:rPr>
          <w:rFonts w:eastAsia="宋体" w:hint="eastAsia"/>
          <w:i/>
          <w:sz w:val="21"/>
          <w:szCs w:val="21"/>
        </w:rPr>
        <w:t xml:space="preserve"> </w:t>
      </w:r>
      <w:r>
        <w:rPr>
          <w:rFonts w:eastAsia="宋体" w:hint="eastAsia"/>
          <w:iCs/>
          <w:sz w:val="21"/>
          <w:szCs w:val="21"/>
        </w:rPr>
        <w:t>may be large. Hence, t</w:t>
      </w:r>
      <w:r>
        <w:rPr>
          <w:rFonts w:eastAsia="宋体" w:hint="eastAsia"/>
          <w:sz w:val="21"/>
          <w:szCs w:val="21"/>
        </w:rPr>
        <w:t>here is a case that</w:t>
      </w:r>
      <w:r w:rsidR="009B46B3">
        <w:rPr>
          <w:rFonts w:eastAsia="宋体"/>
          <w:sz w:val="21"/>
          <w:szCs w:val="21"/>
        </w:rPr>
        <w:t xml:space="preserve"> </w:t>
      </w:r>
      <w:r>
        <w:rPr>
          <w:i/>
          <w:sz w:val="21"/>
          <w:szCs w:val="21"/>
        </w:rPr>
        <w:t>pur-timeAlignmen</w:t>
      </w:r>
      <w:r>
        <w:rPr>
          <w:i/>
          <w:sz w:val="21"/>
          <w:szCs w:val="21"/>
        </w:rPr>
        <w:t>tTimer</w:t>
      </w:r>
      <w:r>
        <w:rPr>
          <w:rFonts w:eastAsia="宋体"/>
          <w:i/>
          <w:sz w:val="21"/>
          <w:szCs w:val="21"/>
        </w:rPr>
        <w:t xml:space="preserve"> </w:t>
      </w:r>
      <w:r>
        <w:rPr>
          <w:rFonts w:eastAsia="宋体"/>
          <w:iCs/>
          <w:sz w:val="21"/>
          <w:szCs w:val="21"/>
        </w:rPr>
        <w:t>expire</w:t>
      </w:r>
      <w:r>
        <w:rPr>
          <w:rFonts w:eastAsia="宋体" w:hint="eastAsia"/>
          <w:iCs/>
          <w:sz w:val="21"/>
          <w:szCs w:val="21"/>
        </w:rPr>
        <w:t>s</w:t>
      </w:r>
      <w:r>
        <w:rPr>
          <w:rFonts w:eastAsia="宋体"/>
          <w:iCs/>
          <w:sz w:val="21"/>
          <w:szCs w:val="21"/>
        </w:rPr>
        <w:t xml:space="preserve"> </w:t>
      </w:r>
      <w:r>
        <w:rPr>
          <w:rFonts w:eastAsiaTheme="minorEastAsia"/>
          <w:sz w:val="21"/>
          <w:szCs w:val="21"/>
          <w:lang w:val="de-DE"/>
        </w:rPr>
        <w:t xml:space="preserve">during </w:t>
      </w:r>
      <w:r>
        <w:rPr>
          <w:rFonts w:eastAsiaTheme="minorEastAsia" w:hint="eastAsia"/>
          <w:sz w:val="21"/>
          <w:szCs w:val="21"/>
        </w:rPr>
        <w:t xml:space="preserve">the </w:t>
      </w:r>
      <w:r>
        <w:rPr>
          <w:rFonts w:eastAsiaTheme="minorEastAsia"/>
          <w:sz w:val="21"/>
          <w:szCs w:val="21"/>
          <w:lang w:val="de-DE"/>
        </w:rPr>
        <w:t>PUR transmission</w:t>
      </w:r>
      <w:r>
        <w:rPr>
          <w:rFonts w:eastAsiaTheme="minorEastAsia" w:hint="eastAsia"/>
          <w:sz w:val="21"/>
          <w:szCs w:val="21"/>
        </w:rPr>
        <w:t>,</w:t>
      </w:r>
      <w:r>
        <w:rPr>
          <w:rFonts w:eastAsia="宋体" w:hint="eastAsia"/>
          <w:sz w:val="21"/>
          <w:szCs w:val="21"/>
        </w:rPr>
        <w:t xml:space="preserve"> illustrated as Fig.1</w:t>
      </w:r>
    </w:p>
    <w:p w:rsidR="006B2E7B" w:rsidRDefault="00BF7CFE">
      <w:pPr>
        <w:jc w:val="center"/>
        <w:rPr>
          <w:rFonts w:eastAsia="宋体"/>
          <w:sz w:val="21"/>
          <w:szCs w:val="21"/>
        </w:rPr>
      </w:pPr>
      <w:r>
        <w:rPr>
          <w:noProof/>
        </w:rPr>
        <w:drawing>
          <wp:inline distT="0" distB="0" distL="114300" distR="114300">
            <wp:extent cx="6397625" cy="2097405"/>
            <wp:effectExtent l="0" t="0" r="3175" b="171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97625" cy="209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E7B" w:rsidRDefault="00BF7CFE">
      <w:pPr>
        <w:jc w:val="center"/>
        <w:rPr>
          <w:rFonts w:eastAsia="宋体"/>
          <w:sz w:val="21"/>
          <w:szCs w:val="21"/>
        </w:rPr>
      </w:pPr>
      <w:r>
        <w:rPr>
          <w:rFonts w:eastAsia="宋体" w:hint="eastAsia"/>
          <w:sz w:val="21"/>
          <w:szCs w:val="21"/>
        </w:rPr>
        <w:t>Fig.1 the case tha</w:t>
      </w:r>
      <w:r w:rsidR="009B46B3">
        <w:rPr>
          <w:rFonts w:eastAsia="宋体" w:hint="eastAsia"/>
          <w:sz w:val="21"/>
          <w:szCs w:val="21"/>
        </w:rPr>
        <w:t>t</w:t>
      </w:r>
      <w:r>
        <w:rPr>
          <w:rFonts w:eastAsia="宋体" w:hint="eastAsia"/>
          <w:sz w:val="21"/>
          <w:szCs w:val="21"/>
        </w:rPr>
        <w:t xml:space="preserve"> </w:t>
      </w:r>
      <w:r>
        <w:rPr>
          <w:i/>
          <w:sz w:val="21"/>
          <w:szCs w:val="21"/>
        </w:rPr>
        <w:t>pur-timeAlignmentTimer</w:t>
      </w:r>
      <w:r>
        <w:rPr>
          <w:rFonts w:eastAsia="宋体"/>
          <w:i/>
          <w:sz w:val="21"/>
          <w:szCs w:val="21"/>
        </w:rPr>
        <w:t xml:space="preserve"> </w:t>
      </w:r>
      <w:r>
        <w:rPr>
          <w:rFonts w:eastAsia="宋体"/>
          <w:iCs/>
          <w:sz w:val="21"/>
          <w:szCs w:val="21"/>
        </w:rPr>
        <w:t>expire</w:t>
      </w:r>
      <w:r>
        <w:rPr>
          <w:rFonts w:eastAsia="宋体" w:hint="eastAsia"/>
          <w:iCs/>
          <w:sz w:val="21"/>
          <w:szCs w:val="21"/>
        </w:rPr>
        <w:t>s</w:t>
      </w:r>
      <w:r>
        <w:rPr>
          <w:rFonts w:eastAsia="宋体"/>
          <w:iCs/>
          <w:sz w:val="21"/>
          <w:szCs w:val="21"/>
        </w:rPr>
        <w:t xml:space="preserve"> </w:t>
      </w:r>
      <w:r>
        <w:rPr>
          <w:rFonts w:eastAsiaTheme="minorEastAsia"/>
          <w:sz w:val="21"/>
          <w:szCs w:val="21"/>
          <w:lang w:val="de-DE"/>
        </w:rPr>
        <w:t xml:space="preserve">during </w:t>
      </w:r>
      <w:r>
        <w:rPr>
          <w:rFonts w:eastAsiaTheme="minorEastAsia" w:hint="eastAsia"/>
          <w:sz w:val="21"/>
          <w:szCs w:val="21"/>
        </w:rPr>
        <w:t xml:space="preserve">the </w:t>
      </w:r>
      <w:r>
        <w:rPr>
          <w:rFonts w:eastAsiaTheme="minorEastAsia"/>
          <w:sz w:val="21"/>
          <w:szCs w:val="21"/>
          <w:lang w:val="de-DE"/>
        </w:rPr>
        <w:t>PUR transmission</w:t>
      </w:r>
    </w:p>
    <w:p w:rsidR="006B2E7B" w:rsidRDefault="00BF7CFE">
      <w:pPr>
        <w:jc w:val="both"/>
        <w:rPr>
          <w:rFonts w:eastAsia="宋体"/>
        </w:rPr>
      </w:pPr>
      <w:r>
        <w:rPr>
          <w:rFonts w:eastAsia="宋体" w:hint="eastAsia"/>
          <w:sz w:val="21"/>
          <w:szCs w:val="21"/>
        </w:rPr>
        <w:t xml:space="preserve">In this case, although RRC has checked </w:t>
      </w:r>
      <w:r>
        <w:rPr>
          <w:i/>
          <w:sz w:val="21"/>
          <w:szCs w:val="21"/>
        </w:rPr>
        <w:t>pur-timeAlignmentTimer</w:t>
      </w:r>
      <w:r>
        <w:rPr>
          <w:rFonts w:eastAsia="宋体" w:hint="eastAsia"/>
          <w:i/>
          <w:sz w:val="21"/>
          <w:szCs w:val="21"/>
        </w:rPr>
        <w:t xml:space="preserve"> </w:t>
      </w:r>
      <w:r>
        <w:rPr>
          <w:rFonts w:eastAsia="宋体" w:hint="eastAsia"/>
          <w:iCs/>
          <w:sz w:val="21"/>
          <w:szCs w:val="21"/>
        </w:rPr>
        <w:t xml:space="preserve">is running before initiating the PUR </w:t>
      </w:r>
      <w:r>
        <w:rPr>
          <w:rFonts w:eastAsia="宋体" w:hint="eastAsia"/>
          <w:iCs/>
          <w:sz w:val="21"/>
          <w:szCs w:val="21"/>
        </w:rPr>
        <w:t>transmission,</w:t>
      </w:r>
      <w:r>
        <w:rPr>
          <w:rFonts w:eastAsia="宋体" w:hint="eastAsia"/>
          <w:i/>
          <w:sz w:val="21"/>
          <w:szCs w:val="21"/>
        </w:rPr>
        <w:t xml:space="preserve"> </w:t>
      </w:r>
      <w:r>
        <w:rPr>
          <w:i/>
          <w:sz w:val="21"/>
          <w:szCs w:val="21"/>
        </w:rPr>
        <w:t>pur-timeAlignmentTimer</w:t>
      </w:r>
      <w:r>
        <w:rPr>
          <w:rFonts w:eastAsia="宋体"/>
          <w:i/>
          <w:sz w:val="21"/>
          <w:szCs w:val="21"/>
        </w:rPr>
        <w:t xml:space="preserve"> </w:t>
      </w:r>
      <w:r>
        <w:rPr>
          <w:rFonts w:eastAsia="宋体" w:hint="eastAsia"/>
          <w:iCs/>
          <w:sz w:val="21"/>
          <w:szCs w:val="21"/>
        </w:rPr>
        <w:t xml:space="preserve">may </w:t>
      </w:r>
      <w:r>
        <w:rPr>
          <w:rFonts w:eastAsia="宋体"/>
          <w:iCs/>
          <w:sz w:val="21"/>
          <w:szCs w:val="21"/>
        </w:rPr>
        <w:t>expire</w:t>
      </w:r>
      <w:r>
        <w:rPr>
          <w:rFonts w:eastAsiaTheme="minorEastAsia" w:hint="eastAsia"/>
          <w:sz w:val="21"/>
          <w:szCs w:val="21"/>
        </w:rPr>
        <w:t xml:space="preserve"> before reception of the PUR response. In fact, </w:t>
      </w:r>
      <w:r>
        <w:rPr>
          <w:rFonts w:eastAsia="宋体" w:hint="eastAsia"/>
          <w:iCs/>
          <w:sz w:val="21"/>
          <w:szCs w:val="21"/>
        </w:rPr>
        <w:t>the channel quality doesn</w:t>
      </w:r>
      <w:r>
        <w:rPr>
          <w:rFonts w:eastAsia="宋体"/>
          <w:iCs/>
          <w:sz w:val="21"/>
          <w:szCs w:val="21"/>
        </w:rPr>
        <w:t>’</w:t>
      </w:r>
      <w:r>
        <w:rPr>
          <w:rFonts w:eastAsia="宋体" w:hint="eastAsia"/>
          <w:iCs/>
          <w:sz w:val="21"/>
          <w:szCs w:val="21"/>
        </w:rPr>
        <w:t>t deteriorate quickly due to the slow movement of UE, UE still</w:t>
      </w:r>
      <w:r>
        <w:rPr>
          <w:rFonts w:eastAsiaTheme="minorEastAsia" w:hint="eastAsia"/>
          <w:sz w:val="21"/>
          <w:szCs w:val="21"/>
        </w:rPr>
        <w:t xml:space="preserve"> can try to transmit on the PUR occasion or the UL grant for retransmission, and keep to monitor the </w:t>
      </w:r>
      <w:r>
        <w:rPr>
          <w:sz w:val="21"/>
          <w:szCs w:val="21"/>
        </w:rPr>
        <w:t xml:space="preserve">PDCCH addressed </w:t>
      </w:r>
      <w:r>
        <w:rPr>
          <w:rFonts w:eastAsia="宋体" w:hint="eastAsia"/>
          <w:sz w:val="21"/>
          <w:szCs w:val="21"/>
        </w:rPr>
        <w:t>with</w:t>
      </w:r>
      <w:r>
        <w:rPr>
          <w:sz w:val="21"/>
          <w:szCs w:val="21"/>
        </w:rPr>
        <w:t xml:space="preserve"> PUR-RNTI</w:t>
      </w:r>
      <w:r>
        <w:rPr>
          <w:rFonts w:eastAsia="宋体" w:hint="eastAsia"/>
          <w:sz w:val="21"/>
          <w:szCs w:val="21"/>
        </w:rPr>
        <w:t xml:space="preserve"> as long as </w:t>
      </w:r>
      <w:r>
        <w:rPr>
          <w:rFonts w:eastAsiaTheme="minorEastAsia" w:hint="eastAsia"/>
          <w:sz w:val="21"/>
          <w:szCs w:val="21"/>
        </w:rPr>
        <w:t xml:space="preserve">the </w:t>
      </w:r>
      <w:r>
        <w:rPr>
          <w:i/>
          <w:sz w:val="21"/>
          <w:szCs w:val="21"/>
        </w:rPr>
        <w:t xml:space="preserve">pur-ResponseWindowTimer </w:t>
      </w:r>
      <w:r>
        <w:rPr>
          <w:rFonts w:eastAsiaTheme="minorEastAsia" w:hint="eastAsia"/>
          <w:sz w:val="21"/>
          <w:szCs w:val="21"/>
        </w:rPr>
        <w:t xml:space="preserve">is running. </w:t>
      </w:r>
      <w:r>
        <w:rPr>
          <w:rFonts w:eastAsia="宋体" w:hint="eastAsia"/>
          <w:iCs/>
          <w:sz w:val="21"/>
          <w:szCs w:val="21"/>
        </w:rPr>
        <w:t>Even if UE doesn</w:t>
      </w:r>
      <w:r>
        <w:rPr>
          <w:rFonts w:eastAsia="宋体"/>
          <w:iCs/>
          <w:sz w:val="21"/>
          <w:szCs w:val="21"/>
        </w:rPr>
        <w:t>’</w:t>
      </w:r>
      <w:r>
        <w:rPr>
          <w:rFonts w:eastAsia="宋体" w:hint="eastAsia"/>
          <w:iCs/>
          <w:sz w:val="21"/>
          <w:szCs w:val="21"/>
        </w:rPr>
        <w:t xml:space="preserve">t receive </w:t>
      </w:r>
      <w:r>
        <w:rPr>
          <w:sz w:val="21"/>
          <w:szCs w:val="21"/>
        </w:rPr>
        <w:t>PDCCH</w:t>
      </w:r>
      <w:r>
        <w:rPr>
          <w:rFonts w:eastAsia="宋体" w:hint="eastAsia"/>
          <w:iCs/>
          <w:sz w:val="21"/>
          <w:szCs w:val="21"/>
        </w:rPr>
        <w:t>, the PUR procedure ends due to the stoppe</w:t>
      </w:r>
      <w:r>
        <w:rPr>
          <w:rFonts w:eastAsia="宋体" w:hint="eastAsia"/>
          <w:iCs/>
          <w:sz w:val="21"/>
          <w:szCs w:val="21"/>
        </w:rPr>
        <w:t>d</w:t>
      </w:r>
      <w:r>
        <w:rPr>
          <w:sz w:val="21"/>
          <w:szCs w:val="21"/>
        </w:rPr>
        <w:t xml:space="preserve"> </w:t>
      </w:r>
      <w:r>
        <w:rPr>
          <w:i/>
          <w:iCs/>
          <w:sz w:val="21"/>
          <w:szCs w:val="21"/>
        </w:rPr>
        <w:t>pur-ResponseWindow</w:t>
      </w:r>
      <w:r>
        <w:rPr>
          <w:i/>
          <w:sz w:val="21"/>
          <w:szCs w:val="21"/>
        </w:rPr>
        <w:t>Timer</w:t>
      </w:r>
      <w:r>
        <w:rPr>
          <w:rFonts w:eastAsia="宋体" w:hint="eastAsia"/>
          <w:i/>
          <w:sz w:val="21"/>
          <w:szCs w:val="21"/>
        </w:rPr>
        <w:t>.</w:t>
      </w:r>
      <w:r>
        <w:rPr>
          <w:rFonts w:eastAsia="宋体" w:hint="eastAsia"/>
          <w:sz w:val="21"/>
          <w:szCs w:val="21"/>
        </w:rPr>
        <w:t xml:space="preserve"> Moreover, i</w:t>
      </w:r>
      <w:r>
        <w:rPr>
          <w:rFonts w:eastAsiaTheme="minorEastAsia" w:hint="eastAsia"/>
          <w:sz w:val="21"/>
          <w:szCs w:val="21"/>
        </w:rPr>
        <w:t xml:space="preserve">f UE decodes the PUR response successfully, a </w:t>
      </w:r>
      <w:r>
        <w:rPr>
          <w:rFonts w:eastAsia="宋体" w:hint="eastAsia"/>
          <w:iCs/>
          <w:sz w:val="21"/>
          <w:szCs w:val="21"/>
        </w:rPr>
        <w:t xml:space="preserve">TAC command always carried in </w:t>
      </w:r>
      <w:r>
        <w:rPr>
          <w:rFonts w:eastAsiaTheme="minorEastAsia" w:hint="eastAsia"/>
          <w:sz w:val="21"/>
          <w:szCs w:val="21"/>
        </w:rPr>
        <w:t>the PUR response</w:t>
      </w:r>
      <w:r>
        <w:rPr>
          <w:rFonts w:eastAsia="宋体" w:hint="eastAsia"/>
          <w:iCs/>
          <w:sz w:val="21"/>
          <w:szCs w:val="21"/>
        </w:rPr>
        <w:t xml:space="preserve"> enables the </w:t>
      </w:r>
      <w:r>
        <w:rPr>
          <w:i/>
          <w:sz w:val="21"/>
          <w:szCs w:val="21"/>
        </w:rPr>
        <w:t>pur-timeAlignmentTimer</w:t>
      </w:r>
      <w:r>
        <w:rPr>
          <w:rFonts w:eastAsia="宋体" w:hint="eastAsia"/>
          <w:iCs/>
          <w:sz w:val="21"/>
          <w:szCs w:val="21"/>
        </w:rPr>
        <w:t xml:space="preserve"> to be restarted, thus, when a ACK is produced, </w:t>
      </w:r>
      <w:r>
        <w:rPr>
          <w:i/>
          <w:sz w:val="21"/>
          <w:szCs w:val="21"/>
        </w:rPr>
        <w:t>pur-timeAlignmentTimer</w:t>
      </w:r>
      <w:r>
        <w:rPr>
          <w:rFonts w:eastAsia="宋体" w:hint="eastAsia"/>
          <w:iCs/>
          <w:sz w:val="21"/>
          <w:szCs w:val="21"/>
        </w:rPr>
        <w:t xml:space="preserve"> always is running. I</w:t>
      </w:r>
      <w:r>
        <w:rPr>
          <w:rFonts w:eastAsia="宋体" w:hint="eastAsia"/>
          <w:iCs/>
          <w:sz w:val="21"/>
          <w:szCs w:val="21"/>
        </w:rPr>
        <w:t>f UE fails, a NACK also can be sent, n</w:t>
      </w:r>
      <w:r>
        <w:rPr>
          <w:rFonts w:eastAsiaTheme="minorEastAsia" w:hint="eastAsia"/>
          <w:sz w:val="21"/>
          <w:szCs w:val="21"/>
        </w:rPr>
        <w:t xml:space="preserve">o matter whether </w:t>
      </w:r>
      <w:r>
        <w:rPr>
          <w:rFonts w:eastAsia="宋体" w:hint="eastAsia"/>
          <w:iCs/>
          <w:sz w:val="21"/>
          <w:szCs w:val="21"/>
        </w:rPr>
        <w:t xml:space="preserve">the </w:t>
      </w:r>
      <w:r>
        <w:rPr>
          <w:i/>
          <w:sz w:val="21"/>
          <w:szCs w:val="21"/>
        </w:rPr>
        <w:t>pur-timeAlignmentTimer</w:t>
      </w:r>
      <w:r>
        <w:rPr>
          <w:rFonts w:eastAsia="宋体" w:hint="eastAsia"/>
          <w:i/>
          <w:sz w:val="21"/>
          <w:szCs w:val="21"/>
        </w:rPr>
        <w:t xml:space="preserve"> </w:t>
      </w:r>
      <w:r>
        <w:rPr>
          <w:rFonts w:eastAsia="宋体" w:hint="eastAsia"/>
          <w:iCs/>
          <w:sz w:val="21"/>
          <w:szCs w:val="21"/>
        </w:rPr>
        <w:t xml:space="preserve">is running. Because the node will retransmit the PUR </w:t>
      </w:r>
      <w:r>
        <w:rPr>
          <w:rFonts w:eastAsiaTheme="minorEastAsia" w:hint="eastAsia"/>
          <w:sz w:val="21"/>
          <w:szCs w:val="21"/>
        </w:rPr>
        <w:t xml:space="preserve">response. </w:t>
      </w:r>
      <w:r>
        <w:rPr>
          <w:rFonts w:eastAsia="宋体" w:hint="eastAsia"/>
          <w:sz w:val="21"/>
          <w:szCs w:val="21"/>
        </w:rPr>
        <w:t>Therefore,</w:t>
      </w:r>
      <w:r>
        <w:rPr>
          <w:rFonts w:eastAsia="宋体"/>
          <w:sz w:val="21"/>
          <w:szCs w:val="21"/>
        </w:rPr>
        <w:t xml:space="preserve"> </w:t>
      </w:r>
      <w:r>
        <w:rPr>
          <w:rFonts w:eastAsiaTheme="minorEastAsia"/>
          <w:sz w:val="21"/>
          <w:szCs w:val="21"/>
          <w:lang w:val="de-DE"/>
        </w:rPr>
        <w:t>we</w:t>
      </w:r>
      <w:r>
        <w:rPr>
          <w:rFonts w:eastAsiaTheme="minorEastAsia" w:hint="eastAsia"/>
          <w:sz w:val="21"/>
          <w:szCs w:val="21"/>
        </w:rPr>
        <w:t xml:space="preserve"> </w:t>
      </w:r>
      <w:r>
        <w:rPr>
          <w:rFonts w:eastAsiaTheme="minorEastAsia"/>
          <w:sz w:val="21"/>
          <w:szCs w:val="21"/>
          <w:lang w:val="de-DE"/>
        </w:rPr>
        <w:t>think it’s no need to check whether</w:t>
      </w:r>
      <w:r>
        <w:rPr>
          <w:rFonts w:eastAsiaTheme="minorEastAsia" w:hint="eastAsia"/>
          <w:sz w:val="21"/>
          <w:szCs w:val="21"/>
        </w:rPr>
        <w:t xml:space="preserve"> the</w:t>
      </w:r>
      <w:r>
        <w:rPr>
          <w:rFonts w:eastAsiaTheme="minorEastAsia"/>
          <w:i/>
          <w:sz w:val="21"/>
          <w:szCs w:val="21"/>
          <w:lang w:val="de-DE"/>
        </w:rPr>
        <w:t xml:space="preserve"> </w:t>
      </w:r>
      <w:r>
        <w:rPr>
          <w:rFonts w:eastAsia="Calibri"/>
          <w:i/>
          <w:iCs/>
          <w:sz w:val="21"/>
          <w:szCs w:val="21"/>
          <w:lang w:val="de-DE"/>
        </w:rPr>
        <w:t>pur-TimeAlignmentTimer</w:t>
      </w:r>
      <w:r>
        <w:rPr>
          <w:rFonts w:eastAsia="Calibri"/>
          <w:sz w:val="21"/>
          <w:szCs w:val="21"/>
          <w:lang w:val="de-DE"/>
        </w:rPr>
        <w:t xml:space="preserve"> is running before transmitting uplink HARQ feedback </w:t>
      </w:r>
      <w:r>
        <w:rPr>
          <w:rFonts w:eastAsia="Calibri" w:hint="eastAsia"/>
          <w:sz w:val="21"/>
          <w:szCs w:val="21"/>
        </w:rPr>
        <w:t>f</w:t>
      </w:r>
      <w:r>
        <w:rPr>
          <w:rFonts w:eastAsia="Calibri"/>
          <w:sz w:val="21"/>
          <w:szCs w:val="21"/>
          <w:lang w:val="de-DE"/>
        </w:rPr>
        <w:t>o</w:t>
      </w:r>
      <w:r>
        <w:rPr>
          <w:rFonts w:eastAsia="Calibri" w:hint="eastAsia"/>
          <w:sz w:val="21"/>
          <w:szCs w:val="21"/>
        </w:rPr>
        <w:t>r</w:t>
      </w:r>
      <w:r>
        <w:rPr>
          <w:rFonts w:eastAsia="Calibri"/>
          <w:sz w:val="21"/>
          <w:szCs w:val="21"/>
          <w:lang w:val="de-DE"/>
        </w:rPr>
        <w:t xml:space="preserve"> </w:t>
      </w:r>
      <w:r>
        <w:rPr>
          <w:sz w:val="21"/>
          <w:szCs w:val="21"/>
        </w:rPr>
        <w:t>the response of the transmission using PUR</w:t>
      </w:r>
      <w:r>
        <w:rPr>
          <w:rFonts w:eastAsia="Calibri"/>
          <w:sz w:val="21"/>
          <w:szCs w:val="21"/>
          <w:lang w:val="de-DE"/>
        </w:rPr>
        <w:t>.</w:t>
      </w:r>
      <w:r>
        <w:rPr>
          <w:rFonts w:eastAsia="宋体" w:hint="eastAsia"/>
        </w:rPr>
        <w:t xml:space="preserve"> </w:t>
      </w:r>
    </w:p>
    <w:p w:rsidR="006B2E7B" w:rsidRDefault="00BF7CFE">
      <w:pPr>
        <w:jc w:val="both"/>
        <w:rPr>
          <w:rFonts w:eastAsia="宋体"/>
          <w:sz w:val="21"/>
          <w:szCs w:val="21"/>
        </w:rPr>
      </w:pPr>
      <w:r>
        <w:rPr>
          <w:rFonts w:hint="eastAsia"/>
          <w:sz w:val="21"/>
          <w:szCs w:val="21"/>
        </w:rPr>
        <w:t>Moreover</w:t>
      </w:r>
      <w:r>
        <w:rPr>
          <w:sz w:val="21"/>
          <w:szCs w:val="21"/>
        </w:rPr>
        <w:t>,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the condition not to </w:t>
      </w:r>
      <w:r>
        <w:rPr>
          <w:rFonts w:hint="eastAsia"/>
          <w:sz w:val="21"/>
          <w:szCs w:val="21"/>
        </w:rPr>
        <w:t xml:space="preserve">indicate </w:t>
      </w:r>
      <w:r>
        <w:rPr>
          <w:sz w:val="21"/>
          <w:szCs w:val="21"/>
        </w:rPr>
        <w:t>HARQ feedback should exclude the PUR transmission.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However</w:t>
      </w:r>
      <w:r>
        <w:rPr>
          <w:sz w:val="21"/>
          <w:szCs w:val="21"/>
        </w:rPr>
        <w:t>,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“</w:t>
      </w:r>
      <w:r>
        <w:rPr>
          <w:rFonts w:hint="eastAsia"/>
          <w:sz w:val="21"/>
          <w:szCs w:val="21"/>
        </w:rPr>
        <w:t xml:space="preserve">PUR </w:t>
      </w:r>
      <w:r>
        <w:rPr>
          <w:rFonts w:eastAsia="PMingLiU"/>
          <w:sz w:val="21"/>
          <w:szCs w:val="21"/>
          <w:lang w:val="de-DE" w:eastAsia="zh-TW"/>
        </w:rPr>
        <w:t>transmission</w:t>
      </w:r>
      <w:r>
        <w:rPr>
          <w:rFonts w:eastAsia="宋体"/>
          <w:sz w:val="21"/>
          <w:szCs w:val="21"/>
        </w:rPr>
        <w:t xml:space="preserve">” </w:t>
      </w:r>
      <w:r>
        <w:rPr>
          <w:rFonts w:eastAsia="宋体" w:hint="eastAsia"/>
          <w:sz w:val="21"/>
          <w:szCs w:val="21"/>
        </w:rPr>
        <w:t xml:space="preserve">would be considered as the uplink transmission on the PUR, not the </w:t>
      </w:r>
      <w:r>
        <w:rPr>
          <w:sz w:val="21"/>
          <w:szCs w:val="21"/>
        </w:rPr>
        <w:t>HARQ feedback</w:t>
      </w:r>
      <w:r>
        <w:rPr>
          <w:rFonts w:hint="eastAsia"/>
          <w:sz w:val="21"/>
          <w:szCs w:val="21"/>
        </w:rPr>
        <w:t xml:space="preserve"> for PUR response</w:t>
      </w:r>
      <w:r>
        <w:rPr>
          <w:rFonts w:eastAsia="宋体" w:hint="eastAsia"/>
          <w:sz w:val="21"/>
          <w:szCs w:val="21"/>
        </w:rPr>
        <w:t>. And the PUR response is handled</w:t>
      </w:r>
      <w:r w:rsidR="009B46B3">
        <w:rPr>
          <w:rFonts w:eastAsia="宋体"/>
          <w:sz w:val="21"/>
          <w:szCs w:val="21"/>
        </w:rPr>
        <w:t xml:space="preserve"> i</w:t>
      </w:r>
      <w:r>
        <w:rPr>
          <w:rFonts w:eastAsia="宋体" w:hint="eastAsia"/>
          <w:sz w:val="21"/>
          <w:szCs w:val="21"/>
        </w:rPr>
        <w:t>n MAC as</w:t>
      </w:r>
      <w:r w:rsidR="009B46B3">
        <w:rPr>
          <w:rFonts w:eastAsia="宋体"/>
          <w:sz w:val="21"/>
          <w:szCs w:val="21"/>
        </w:rPr>
        <w:t xml:space="preserve"> </w:t>
      </w:r>
      <w:r>
        <w:rPr>
          <w:rFonts w:eastAsia="宋体" w:hint="eastAsia"/>
          <w:sz w:val="21"/>
          <w:szCs w:val="21"/>
        </w:rPr>
        <w:t xml:space="preserve">the PDSCH addressed with PUR-RNTI. In other words, </w:t>
      </w:r>
      <w:r>
        <w:rPr>
          <w:rFonts w:eastAsia="宋体" w:hint="eastAsia"/>
          <w:sz w:val="21"/>
          <w:szCs w:val="21"/>
        </w:rPr>
        <w:t>i</w:t>
      </w:r>
      <w:r>
        <w:rPr>
          <w:rFonts w:eastAsia="宋体"/>
          <w:sz w:val="21"/>
          <w:szCs w:val="21"/>
          <w:lang w:val="en-GB" w:eastAsia="en-US"/>
        </w:rPr>
        <w:t xml:space="preserve">f the </w:t>
      </w:r>
      <w:r>
        <w:rPr>
          <w:rFonts w:eastAsia="宋体"/>
          <w:i/>
          <w:sz w:val="21"/>
          <w:szCs w:val="21"/>
          <w:lang w:val="en-GB" w:eastAsia="en-US"/>
        </w:rPr>
        <w:t>timeAlignmentTimer</w:t>
      </w:r>
      <w:r>
        <w:rPr>
          <w:rFonts w:eastAsia="宋体"/>
          <w:sz w:val="21"/>
          <w:szCs w:val="21"/>
          <w:lang w:val="en-GB" w:eastAsia="en-US"/>
        </w:rPr>
        <w:t xml:space="preserve"> is stopped or expired</w:t>
      </w:r>
      <w:r>
        <w:rPr>
          <w:rFonts w:eastAsia="宋体" w:hint="eastAsia"/>
          <w:sz w:val="21"/>
          <w:szCs w:val="21"/>
        </w:rPr>
        <w:t xml:space="preserve"> and </w:t>
      </w:r>
      <w:r>
        <w:rPr>
          <w:rFonts w:eastAsia="宋体" w:hint="eastAsia"/>
          <w:sz w:val="21"/>
          <w:szCs w:val="21"/>
        </w:rPr>
        <w:t>the</w:t>
      </w:r>
      <w:r>
        <w:rPr>
          <w:rFonts w:eastAsia="宋体" w:hint="eastAsia"/>
          <w:sz w:val="21"/>
          <w:szCs w:val="21"/>
        </w:rPr>
        <w:t xml:space="preserve"> </w:t>
      </w:r>
      <w:r>
        <w:rPr>
          <w:rFonts w:eastAsia="宋体"/>
          <w:sz w:val="21"/>
          <w:szCs w:val="21"/>
          <w:lang w:val="en-GB" w:eastAsia="en-US"/>
        </w:rPr>
        <w:t>HARQ f</w:t>
      </w:r>
      <w:r>
        <w:rPr>
          <w:rFonts w:eastAsia="宋体"/>
          <w:sz w:val="21"/>
          <w:szCs w:val="21"/>
          <w:lang w:val="en-GB" w:eastAsia="en-US"/>
        </w:rPr>
        <w:t>eedback</w:t>
      </w:r>
      <w:r>
        <w:rPr>
          <w:rFonts w:eastAsia="宋体"/>
          <w:sz w:val="21"/>
          <w:szCs w:val="21"/>
          <w:lang w:val="en-GB" w:eastAsia="en-US"/>
        </w:rPr>
        <w:t xml:space="preserve"> except for PDSCH addressed with PUR-RNTI </w:t>
      </w:r>
      <w:r>
        <w:rPr>
          <w:rFonts w:eastAsia="宋体"/>
          <w:sz w:val="21"/>
          <w:szCs w:val="21"/>
          <w:lang w:val="en-GB" w:eastAsia="en-US"/>
        </w:rPr>
        <w:t>is to be transmitted</w:t>
      </w:r>
      <w:r>
        <w:rPr>
          <w:rFonts w:eastAsia="宋体"/>
          <w:sz w:val="21"/>
          <w:szCs w:val="21"/>
          <w:lang w:val="en-GB" w:eastAsia="en-US"/>
        </w:rPr>
        <w:t>,</w:t>
      </w:r>
      <w:r>
        <w:rPr>
          <w:rFonts w:eastAsia="宋体" w:hint="eastAsia"/>
          <w:iCs/>
          <w:sz w:val="21"/>
          <w:szCs w:val="21"/>
        </w:rPr>
        <w:t xml:space="preserve"> MAC doesn</w:t>
      </w:r>
      <w:r>
        <w:rPr>
          <w:rFonts w:eastAsia="宋体"/>
          <w:iCs/>
          <w:sz w:val="21"/>
          <w:szCs w:val="21"/>
        </w:rPr>
        <w:t>’</w:t>
      </w:r>
      <w:r>
        <w:rPr>
          <w:rFonts w:eastAsia="宋体" w:hint="eastAsia"/>
          <w:iCs/>
          <w:sz w:val="21"/>
          <w:szCs w:val="21"/>
        </w:rPr>
        <w:t xml:space="preserve">t indicate </w:t>
      </w:r>
      <w:r>
        <w:rPr>
          <w:rFonts w:eastAsia="宋体"/>
          <w:sz w:val="21"/>
          <w:szCs w:val="21"/>
          <w:lang w:val="en-GB" w:eastAsia="en-US"/>
        </w:rPr>
        <w:t xml:space="preserve">the </w:t>
      </w:r>
      <w:r>
        <w:rPr>
          <w:rFonts w:eastAsia="宋体" w:hint="eastAsia"/>
          <w:sz w:val="21"/>
          <w:szCs w:val="21"/>
        </w:rPr>
        <w:t>HARQ feedback</w:t>
      </w:r>
      <w:r>
        <w:rPr>
          <w:rFonts w:eastAsia="宋体"/>
          <w:sz w:val="21"/>
          <w:szCs w:val="21"/>
          <w:lang w:val="en-GB" w:eastAsia="en-US"/>
        </w:rPr>
        <w:t xml:space="preserve"> to the physical layer</w:t>
      </w:r>
      <w:r>
        <w:rPr>
          <w:rFonts w:eastAsia="宋体" w:hint="eastAsia"/>
          <w:sz w:val="21"/>
          <w:szCs w:val="21"/>
        </w:rPr>
        <w:t>.</w:t>
      </w:r>
    </w:p>
    <w:p w:rsidR="006B2E7B" w:rsidRDefault="00BF7CFE">
      <w:pPr>
        <w:spacing w:after="180"/>
        <w:rPr>
          <w:rFonts w:eastAsia="宋体"/>
          <w:b/>
          <w:bCs/>
          <w:sz w:val="21"/>
          <w:szCs w:val="21"/>
          <w:lang w:val="en-GB" w:eastAsia="en-US"/>
        </w:rPr>
      </w:pPr>
      <w:r>
        <w:rPr>
          <w:b/>
          <w:bCs/>
          <w:sz w:val="21"/>
          <w:szCs w:val="21"/>
        </w:rPr>
        <w:t>Proposal</w:t>
      </w:r>
      <w:r>
        <w:rPr>
          <w:rFonts w:eastAsia="宋体" w:hint="eastAsia"/>
          <w:b/>
          <w:bCs/>
          <w:sz w:val="21"/>
          <w:szCs w:val="21"/>
        </w:rPr>
        <w:t xml:space="preserve"> 1</w:t>
      </w:r>
      <w:r>
        <w:rPr>
          <w:b/>
          <w:bCs/>
          <w:sz w:val="21"/>
          <w:szCs w:val="21"/>
        </w:rPr>
        <w:t xml:space="preserve">:  </w:t>
      </w:r>
      <w:r>
        <w:rPr>
          <w:rFonts w:eastAsia="宋体" w:hint="eastAsia"/>
          <w:b/>
          <w:bCs/>
          <w:sz w:val="21"/>
          <w:szCs w:val="21"/>
        </w:rPr>
        <w:t>I</w:t>
      </w:r>
      <w:r>
        <w:rPr>
          <w:rFonts w:eastAsia="宋体"/>
          <w:b/>
          <w:bCs/>
          <w:sz w:val="21"/>
          <w:szCs w:val="21"/>
          <w:lang w:val="en-GB" w:eastAsia="en-US"/>
        </w:rPr>
        <w:t xml:space="preserve">f the </w:t>
      </w:r>
      <w:r>
        <w:rPr>
          <w:rFonts w:eastAsia="宋体"/>
          <w:b/>
          <w:bCs/>
          <w:i/>
          <w:sz w:val="21"/>
          <w:szCs w:val="21"/>
          <w:lang w:val="en-GB" w:eastAsia="en-US"/>
        </w:rPr>
        <w:t>timeAlignmentTimer</w:t>
      </w:r>
      <w:r>
        <w:rPr>
          <w:rFonts w:eastAsia="宋体"/>
          <w:b/>
          <w:bCs/>
          <w:sz w:val="21"/>
          <w:szCs w:val="21"/>
          <w:lang w:val="en-GB" w:eastAsia="en-US"/>
        </w:rPr>
        <w:t xml:space="preserve"> is stopped or expired</w:t>
      </w:r>
      <w:r>
        <w:rPr>
          <w:rFonts w:eastAsia="宋体" w:hint="eastAsia"/>
          <w:b/>
          <w:bCs/>
          <w:sz w:val="21"/>
          <w:szCs w:val="21"/>
        </w:rPr>
        <w:t xml:space="preserve"> and </w:t>
      </w:r>
      <w:r>
        <w:rPr>
          <w:rFonts w:eastAsia="宋体" w:hint="eastAsia"/>
          <w:b/>
          <w:bCs/>
          <w:sz w:val="21"/>
          <w:szCs w:val="21"/>
        </w:rPr>
        <w:t>the</w:t>
      </w:r>
      <w:r>
        <w:rPr>
          <w:rFonts w:eastAsia="宋体" w:hint="eastAsia"/>
          <w:b/>
          <w:bCs/>
          <w:sz w:val="21"/>
          <w:szCs w:val="21"/>
        </w:rPr>
        <w:t xml:space="preserve"> </w:t>
      </w:r>
      <w:r>
        <w:rPr>
          <w:rFonts w:eastAsia="宋体"/>
          <w:b/>
          <w:bCs/>
          <w:sz w:val="21"/>
          <w:szCs w:val="21"/>
          <w:lang w:val="en-GB" w:eastAsia="en-US"/>
        </w:rPr>
        <w:t>HARQ feedback</w:t>
      </w:r>
      <w:r>
        <w:rPr>
          <w:rFonts w:eastAsia="宋体"/>
          <w:b/>
          <w:bCs/>
          <w:sz w:val="21"/>
          <w:szCs w:val="21"/>
          <w:lang w:val="en-GB" w:eastAsia="en-US"/>
        </w:rPr>
        <w:t xml:space="preserve"> except for PDSCH addressed with PUR-RNTI </w:t>
      </w:r>
      <w:r>
        <w:rPr>
          <w:rFonts w:eastAsia="宋体"/>
          <w:b/>
          <w:bCs/>
          <w:sz w:val="21"/>
          <w:szCs w:val="21"/>
          <w:lang w:val="en-GB" w:eastAsia="en-US"/>
        </w:rPr>
        <w:t>is to be transmitted</w:t>
      </w:r>
      <w:r>
        <w:rPr>
          <w:rFonts w:eastAsia="宋体"/>
          <w:b/>
          <w:bCs/>
          <w:sz w:val="21"/>
          <w:szCs w:val="21"/>
          <w:lang w:val="en-GB" w:eastAsia="en-US"/>
        </w:rPr>
        <w:t>,</w:t>
      </w:r>
      <w:r>
        <w:rPr>
          <w:rFonts w:eastAsia="宋体" w:hint="eastAsia"/>
          <w:b/>
          <w:bCs/>
          <w:iCs/>
          <w:sz w:val="21"/>
          <w:szCs w:val="21"/>
        </w:rPr>
        <w:t xml:space="preserve"> MAC doesn</w:t>
      </w:r>
      <w:r>
        <w:rPr>
          <w:rFonts w:eastAsia="宋体"/>
          <w:b/>
          <w:bCs/>
          <w:iCs/>
          <w:sz w:val="21"/>
          <w:szCs w:val="21"/>
        </w:rPr>
        <w:t>’</w:t>
      </w:r>
      <w:r>
        <w:rPr>
          <w:rFonts w:eastAsia="宋体" w:hint="eastAsia"/>
          <w:b/>
          <w:bCs/>
          <w:iCs/>
          <w:sz w:val="21"/>
          <w:szCs w:val="21"/>
        </w:rPr>
        <w:t xml:space="preserve">t indicate </w:t>
      </w:r>
      <w:r>
        <w:rPr>
          <w:rFonts w:eastAsia="宋体"/>
          <w:b/>
          <w:bCs/>
          <w:sz w:val="21"/>
          <w:szCs w:val="21"/>
          <w:lang w:val="en-GB" w:eastAsia="en-US"/>
        </w:rPr>
        <w:t xml:space="preserve">the </w:t>
      </w:r>
      <w:r>
        <w:rPr>
          <w:rFonts w:eastAsia="宋体" w:hint="eastAsia"/>
          <w:b/>
          <w:bCs/>
          <w:sz w:val="21"/>
          <w:szCs w:val="21"/>
        </w:rPr>
        <w:t>HARQ feedback</w:t>
      </w:r>
      <w:r>
        <w:rPr>
          <w:rFonts w:eastAsia="宋体"/>
          <w:b/>
          <w:bCs/>
          <w:sz w:val="21"/>
          <w:szCs w:val="21"/>
          <w:lang w:val="en-GB" w:eastAsia="en-US"/>
        </w:rPr>
        <w:t xml:space="preserve"> to the physical layer.</w:t>
      </w:r>
    </w:p>
    <w:p w:rsidR="006B2E7B" w:rsidRDefault="00BF7CFE">
      <w:pPr>
        <w:jc w:val="both"/>
        <w:rPr>
          <w:rFonts w:eastAsia="Calibri"/>
          <w:sz w:val="21"/>
          <w:szCs w:val="21"/>
          <w:lang w:val="en-GB"/>
        </w:rPr>
      </w:pPr>
      <w:r>
        <w:rPr>
          <w:rFonts w:eastAsia="宋体" w:hint="eastAsia"/>
          <w:sz w:val="21"/>
          <w:szCs w:val="21"/>
        </w:rPr>
        <w:t>In the conclusion, this proposal should be captured in TS 36321[2]. A CR</w:t>
      </w:r>
      <w:r>
        <w:rPr>
          <w:rFonts w:eastAsia="Calibri"/>
          <w:sz w:val="21"/>
          <w:szCs w:val="21"/>
          <w:lang w:val="en-GB"/>
        </w:rPr>
        <w:t xml:space="preserve"> is also provided in</w:t>
      </w:r>
      <w:r>
        <w:rPr>
          <w:rFonts w:eastAsia="宋体" w:hint="eastAsia"/>
          <w:sz w:val="21"/>
          <w:szCs w:val="21"/>
        </w:rPr>
        <w:t xml:space="preserve"> [4]</w:t>
      </w:r>
      <w:r>
        <w:rPr>
          <w:rFonts w:eastAsia="Calibri"/>
          <w:sz w:val="21"/>
          <w:szCs w:val="21"/>
          <w:lang w:val="en-GB"/>
        </w:rPr>
        <w:t>.</w:t>
      </w:r>
    </w:p>
    <w:p w:rsidR="006B2E7B" w:rsidRDefault="00BF7CFE">
      <w:pPr>
        <w:pStyle w:val="1"/>
        <w:spacing w:before="240" w:after="240"/>
        <w:rPr>
          <w:lang w:val="en-US"/>
        </w:rPr>
      </w:pPr>
      <w:r>
        <w:rPr>
          <w:lang w:val="en-US"/>
        </w:rPr>
        <w:t>Conclusions</w:t>
      </w:r>
    </w:p>
    <w:p w:rsidR="006B2E7B" w:rsidRDefault="00BF7CFE">
      <w:pPr>
        <w:spacing w:beforeLines="30" w:before="72" w:after="100"/>
        <w:rPr>
          <w:sz w:val="21"/>
          <w:szCs w:val="21"/>
        </w:rPr>
      </w:pPr>
      <w:r>
        <w:rPr>
          <w:sz w:val="21"/>
          <w:szCs w:val="21"/>
        </w:rPr>
        <w:t xml:space="preserve">In this contribution, we make the following </w:t>
      </w:r>
      <w:r>
        <w:rPr>
          <w:rFonts w:hint="eastAsia"/>
          <w:sz w:val="21"/>
          <w:szCs w:val="21"/>
        </w:rPr>
        <w:t xml:space="preserve">observations and </w:t>
      </w:r>
      <w:r>
        <w:rPr>
          <w:sz w:val="21"/>
          <w:szCs w:val="21"/>
        </w:rPr>
        <w:t>proposal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:</w:t>
      </w:r>
    </w:p>
    <w:p w:rsidR="006B2E7B" w:rsidRDefault="00BF7CFE">
      <w:pPr>
        <w:spacing w:after="180"/>
        <w:rPr>
          <w:rFonts w:eastAsia="宋体"/>
          <w:b/>
          <w:bCs/>
          <w:sz w:val="21"/>
          <w:szCs w:val="21"/>
          <w:lang w:val="en-GB" w:eastAsia="en-US"/>
        </w:rPr>
      </w:pPr>
      <w:bookmarkStart w:id="6" w:name="OLE_LINK11"/>
      <w:bookmarkStart w:id="7" w:name="OLE_LINK10"/>
      <w:bookmarkEnd w:id="5"/>
      <w:r>
        <w:rPr>
          <w:b/>
          <w:bCs/>
          <w:sz w:val="21"/>
          <w:szCs w:val="21"/>
        </w:rPr>
        <w:t>Proposal</w:t>
      </w:r>
      <w:r>
        <w:rPr>
          <w:rFonts w:eastAsia="宋体" w:hint="eastAsia"/>
          <w:b/>
          <w:bCs/>
          <w:sz w:val="21"/>
          <w:szCs w:val="21"/>
        </w:rPr>
        <w:t xml:space="preserve"> 1</w:t>
      </w:r>
      <w:r>
        <w:rPr>
          <w:b/>
          <w:bCs/>
          <w:sz w:val="21"/>
          <w:szCs w:val="21"/>
        </w:rPr>
        <w:t xml:space="preserve">:  </w:t>
      </w:r>
      <w:r>
        <w:rPr>
          <w:rFonts w:eastAsia="宋体" w:hint="eastAsia"/>
          <w:b/>
          <w:bCs/>
          <w:sz w:val="21"/>
          <w:szCs w:val="21"/>
        </w:rPr>
        <w:t>I</w:t>
      </w:r>
      <w:r>
        <w:rPr>
          <w:rFonts w:eastAsia="宋体"/>
          <w:b/>
          <w:bCs/>
          <w:sz w:val="21"/>
          <w:szCs w:val="21"/>
          <w:lang w:val="en-GB" w:eastAsia="en-US"/>
        </w:rPr>
        <w:t xml:space="preserve">f the </w:t>
      </w:r>
      <w:r>
        <w:rPr>
          <w:rFonts w:eastAsia="宋体"/>
          <w:b/>
          <w:bCs/>
          <w:i/>
          <w:sz w:val="21"/>
          <w:szCs w:val="21"/>
          <w:lang w:val="en-GB" w:eastAsia="en-US"/>
        </w:rPr>
        <w:t>timeAlignmentTimer</w:t>
      </w:r>
      <w:r>
        <w:rPr>
          <w:rFonts w:eastAsia="宋体"/>
          <w:b/>
          <w:bCs/>
          <w:sz w:val="21"/>
          <w:szCs w:val="21"/>
          <w:lang w:val="en-GB" w:eastAsia="en-US"/>
        </w:rPr>
        <w:t xml:space="preserve"> is stopped or expired</w:t>
      </w:r>
      <w:r>
        <w:rPr>
          <w:rFonts w:eastAsia="宋体" w:hint="eastAsia"/>
          <w:b/>
          <w:bCs/>
          <w:sz w:val="21"/>
          <w:szCs w:val="21"/>
        </w:rPr>
        <w:t xml:space="preserve"> and </w:t>
      </w:r>
      <w:r>
        <w:rPr>
          <w:rFonts w:eastAsia="宋体" w:hint="eastAsia"/>
          <w:b/>
          <w:bCs/>
          <w:sz w:val="21"/>
          <w:szCs w:val="21"/>
        </w:rPr>
        <w:t>the</w:t>
      </w:r>
      <w:r>
        <w:rPr>
          <w:rFonts w:eastAsia="宋体" w:hint="eastAsia"/>
          <w:b/>
          <w:bCs/>
          <w:sz w:val="21"/>
          <w:szCs w:val="21"/>
        </w:rPr>
        <w:t xml:space="preserve"> </w:t>
      </w:r>
      <w:r>
        <w:rPr>
          <w:rFonts w:eastAsia="宋体"/>
          <w:b/>
          <w:bCs/>
          <w:sz w:val="21"/>
          <w:szCs w:val="21"/>
          <w:lang w:val="en-GB" w:eastAsia="en-US"/>
        </w:rPr>
        <w:t>HARQ feedback</w:t>
      </w:r>
      <w:r>
        <w:rPr>
          <w:rFonts w:eastAsia="宋体"/>
          <w:b/>
          <w:bCs/>
          <w:sz w:val="21"/>
          <w:szCs w:val="21"/>
          <w:lang w:val="en-GB" w:eastAsia="en-US"/>
        </w:rPr>
        <w:t xml:space="preserve"> except for PDSCH addressed with PUR-RNTI </w:t>
      </w:r>
      <w:r>
        <w:rPr>
          <w:rFonts w:eastAsia="宋体"/>
          <w:b/>
          <w:bCs/>
          <w:sz w:val="21"/>
          <w:szCs w:val="21"/>
          <w:lang w:val="en-GB" w:eastAsia="en-US"/>
        </w:rPr>
        <w:t>is to be</w:t>
      </w:r>
      <w:r>
        <w:rPr>
          <w:rFonts w:eastAsia="宋体"/>
          <w:b/>
          <w:bCs/>
          <w:sz w:val="21"/>
          <w:szCs w:val="21"/>
          <w:lang w:val="en-GB" w:eastAsia="en-US"/>
        </w:rPr>
        <w:t xml:space="preserve"> transmitted</w:t>
      </w:r>
      <w:r>
        <w:rPr>
          <w:rFonts w:eastAsia="宋体"/>
          <w:b/>
          <w:bCs/>
          <w:sz w:val="21"/>
          <w:szCs w:val="21"/>
          <w:lang w:val="en-GB" w:eastAsia="en-US"/>
        </w:rPr>
        <w:t>,</w:t>
      </w:r>
      <w:r>
        <w:rPr>
          <w:rFonts w:eastAsia="宋体" w:hint="eastAsia"/>
          <w:b/>
          <w:bCs/>
          <w:iCs/>
          <w:sz w:val="21"/>
          <w:szCs w:val="21"/>
        </w:rPr>
        <w:t xml:space="preserve"> MAC doesn</w:t>
      </w:r>
      <w:r>
        <w:rPr>
          <w:rFonts w:eastAsia="宋体"/>
          <w:b/>
          <w:bCs/>
          <w:iCs/>
          <w:sz w:val="21"/>
          <w:szCs w:val="21"/>
        </w:rPr>
        <w:t>’</w:t>
      </w:r>
      <w:r>
        <w:rPr>
          <w:rFonts w:eastAsia="宋体" w:hint="eastAsia"/>
          <w:b/>
          <w:bCs/>
          <w:iCs/>
          <w:sz w:val="21"/>
          <w:szCs w:val="21"/>
        </w:rPr>
        <w:t xml:space="preserve">t indicate </w:t>
      </w:r>
      <w:r>
        <w:rPr>
          <w:rFonts w:eastAsia="宋体"/>
          <w:b/>
          <w:bCs/>
          <w:sz w:val="21"/>
          <w:szCs w:val="21"/>
          <w:lang w:val="en-GB" w:eastAsia="en-US"/>
        </w:rPr>
        <w:t xml:space="preserve">the </w:t>
      </w:r>
      <w:r>
        <w:rPr>
          <w:rFonts w:eastAsia="宋体" w:hint="eastAsia"/>
          <w:b/>
          <w:bCs/>
          <w:sz w:val="21"/>
          <w:szCs w:val="21"/>
        </w:rPr>
        <w:t>HARQ feedback</w:t>
      </w:r>
      <w:r>
        <w:rPr>
          <w:rFonts w:eastAsia="宋体"/>
          <w:b/>
          <w:bCs/>
          <w:sz w:val="21"/>
          <w:szCs w:val="21"/>
          <w:lang w:val="en-GB" w:eastAsia="en-US"/>
        </w:rPr>
        <w:t xml:space="preserve"> to the physical layer.</w:t>
      </w:r>
    </w:p>
    <w:p w:rsidR="006B2E7B" w:rsidRDefault="00BF7CFE">
      <w:pPr>
        <w:pStyle w:val="1"/>
        <w:spacing w:before="240" w:after="240"/>
        <w:rPr>
          <w:lang w:val="en-US"/>
        </w:rPr>
      </w:pPr>
      <w:r>
        <w:rPr>
          <w:lang w:val="en-US"/>
        </w:rPr>
        <w:t>References</w:t>
      </w:r>
    </w:p>
    <w:bookmarkEnd w:id="6"/>
    <w:bookmarkEnd w:id="7"/>
    <w:p w:rsidR="006B2E7B" w:rsidRDefault="00BF7CFE">
      <w:pPr>
        <w:ind w:left="437" w:hangingChars="208" w:hanging="437"/>
        <w:rPr>
          <w:sz w:val="21"/>
          <w:szCs w:val="21"/>
        </w:rPr>
      </w:pPr>
      <w:r>
        <w:rPr>
          <w:rFonts w:eastAsia="宋体" w:hint="eastAsia"/>
          <w:sz w:val="21"/>
          <w:szCs w:val="21"/>
        </w:rPr>
        <w:lastRenderedPageBreak/>
        <w:t xml:space="preserve">[1]   </w:t>
      </w:r>
      <w:r>
        <w:rPr>
          <w:sz w:val="21"/>
          <w:szCs w:val="21"/>
        </w:rPr>
        <w:t xml:space="preserve">3GPP, R2-2005945, </w:t>
      </w:r>
      <w:bookmarkStart w:id="8" w:name="_Hlk41404197"/>
      <w:r>
        <w:rPr>
          <w:sz w:val="21"/>
          <w:szCs w:val="21"/>
        </w:rPr>
        <w:t xml:space="preserve">[ATT110-e][313] </w:t>
      </w:r>
      <w:bookmarkEnd w:id="8"/>
      <w:r>
        <w:rPr>
          <w:sz w:val="21"/>
          <w:szCs w:val="21"/>
        </w:rPr>
        <w:t>PUR open issues – Phase 3, Ericsson</w:t>
      </w:r>
      <w:r>
        <w:rPr>
          <w:rFonts w:hint="eastAsia"/>
          <w:sz w:val="21"/>
          <w:szCs w:val="21"/>
        </w:rPr>
        <w:t xml:space="preserve">, </w:t>
      </w:r>
      <w:r>
        <w:rPr>
          <w:sz w:val="21"/>
          <w:szCs w:val="21"/>
        </w:rPr>
        <w:t>RAN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#</w:t>
      </w:r>
      <w:r>
        <w:rPr>
          <w:rFonts w:hint="eastAsia"/>
          <w:sz w:val="21"/>
          <w:szCs w:val="21"/>
        </w:rPr>
        <w:t>110e</w:t>
      </w:r>
      <w:r>
        <w:rPr>
          <w:sz w:val="21"/>
          <w:szCs w:val="21"/>
        </w:rPr>
        <w:t xml:space="preserve">, </w:t>
      </w:r>
      <w:r>
        <w:rPr>
          <w:rFonts w:hint="eastAsia"/>
          <w:sz w:val="21"/>
          <w:szCs w:val="21"/>
        </w:rPr>
        <w:t>June</w:t>
      </w:r>
      <w:r>
        <w:rPr>
          <w:sz w:val="21"/>
          <w:szCs w:val="21"/>
        </w:rPr>
        <w:t xml:space="preserve"> 20</w:t>
      </w:r>
      <w:r>
        <w:rPr>
          <w:rFonts w:hint="eastAsia"/>
          <w:sz w:val="21"/>
          <w:szCs w:val="21"/>
        </w:rPr>
        <w:t>20</w:t>
      </w:r>
    </w:p>
    <w:p w:rsidR="006B2E7B" w:rsidRDefault="00BF7CFE">
      <w:pPr>
        <w:ind w:left="437" w:hangingChars="208" w:hanging="437"/>
        <w:rPr>
          <w:sz w:val="21"/>
          <w:szCs w:val="21"/>
        </w:rPr>
      </w:pPr>
      <w:r>
        <w:rPr>
          <w:rFonts w:eastAsia="宋体" w:hint="eastAsia"/>
          <w:sz w:val="21"/>
          <w:szCs w:val="21"/>
        </w:rPr>
        <w:t xml:space="preserve">[2]   </w:t>
      </w:r>
      <w:r>
        <w:rPr>
          <w:sz w:val="21"/>
          <w:szCs w:val="21"/>
        </w:rPr>
        <w:t xml:space="preserve">3GPP, </w:t>
      </w:r>
      <w:r>
        <w:rPr>
          <w:rFonts w:hint="eastAsia"/>
          <w:sz w:val="21"/>
          <w:szCs w:val="21"/>
        </w:rPr>
        <w:t xml:space="preserve">36321-g10, </w:t>
      </w:r>
      <w:r>
        <w:rPr>
          <w:sz w:val="21"/>
          <w:szCs w:val="21"/>
        </w:rPr>
        <w:t xml:space="preserve">Evolved </w:t>
      </w:r>
      <w:r>
        <w:rPr>
          <w:rFonts w:hint="eastAsia"/>
          <w:sz w:val="21"/>
          <w:szCs w:val="21"/>
        </w:rPr>
        <w:t xml:space="preserve">Universal </w:t>
      </w:r>
      <w:r>
        <w:rPr>
          <w:sz w:val="21"/>
          <w:szCs w:val="21"/>
        </w:rPr>
        <w:t>Terrestrial Radio Access (E-UTRA);</w:t>
      </w:r>
      <w:r w:rsidR="009B46B3">
        <w:rPr>
          <w:sz w:val="21"/>
          <w:szCs w:val="21"/>
        </w:rPr>
        <w:t xml:space="preserve"> </w:t>
      </w:r>
      <w:bookmarkStart w:id="9" w:name="_GoBack"/>
      <w:bookmarkEnd w:id="9"/>
      <w:r>
        <w:rPr>
          <w:sz w:val="21"/>
          <w:szCs w:val="21"/>
        </w:rPr>
        <w:t>Medium Access Control (MAC)</w:t>
      </w:r>
      <w:r>
        <w:rPr>
          <w:rFonts w:eastAsia="宋体" w:hint="eastAsia"/>
          <w:sz w:val="21"/>
          <w:szCs w:val="21"/>
        </w:rPr>
        <w:t xml:space="preserve">; </w:t>
      </w:r>
      <w:r>
        <w:rPr>
          <w:sz w:val="21"/>
          <w:szCs w:val="21"/>
        </w:rPr>
        <w:t>protocol specification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(Release 16)</w:t>
      </w:r>
    </w:p>
    <w:p w:rsidR="006B2E7B" w:rsidRDefault="00BF7CFE">
      <w:pPr>
        <w:ind w:left="437" w:hangingChars="208" w:hanging="437"/>
        <w:rPr>
          <w:sz w:val="21"/>
          <w:szCs w:val="21"/>
        </w:rPr>
      </w:pPr>
      <w:r>
        <w:rPr>
          <w:rFonts w:eastAsia="宋体" w:hint="eastAsia"/>
          <w:sz w:val="21"/>
          <w:szCs w:val="21"/>
        </w:rPr>
        <w:t xml:space="preserve">[3]   </w:t>
      </w:r>
      <w:r>
        <w:rPr>
          <w:sz w:val="21"/>
          <w:szCs w:val="21"/>
        </w:rPr>
        <w:t xml:space="preserve">3GPP, </w:t>
      </w:r>
      <w:r>
        <w:rPr>
          <w:rFonts w:hint="eastAsia"/>
          <w:sz w:val="21"/>
          <w:szCs w:val="21"/>
        </w:rPr>
        <w:t xml:space="preserve">36331-g11, </w:t>
      </w:r>
      <w:r>
        <w:rPr>
          <w:sz w:val="21"/>
          <w:szCs w:val="21"/>
        </w:rPr>
        <w:t xml:space="preserve">Evolved </w:t>
      </w:r>
      <w:r>
        <w:rPr>
          <w:rFonts w:hint="eastAsia"/>
          <w:sz w:val="21"/>
          <w:szCs w:val="21"/>
        </w:rPr>
        <w:t xml:space="preserve">Universal </w:t>
      </w:r>
      <w:r>
        <w:rPr>
          <w:sz w:val="21"/>
          <w:szCs w:val="21"/>
        </w:rPr>
        <w:t>Terrestrial Radio Access (E-UTRA);</w:t>
      </w:r>
      <w:r>
        <w:t>Radio Resource Control(RRC)</w:t>
      </w:r>
      <w:r>
        <w:rPr>
          <w:rFonts w:eastAsia="宋体" w:hint="eastAsia"/>
        </w:rPr>
        <w:t xml:space="preserve">; </w:t>
      </w:r>
      <w:r>
        <w:rPr>
          <w:sz w:val="21"/>
          <w:szCs w:val="21"/>
        </w:rPr>
        <w:t>protocol specification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(</w:t>
      </w:r>
      <w:r>
        <w:rPr>
          <w:sz w:val="21"/>
          <w:szCs w:val="21"/>
        </w:rPr>
        <w:t>Release 16)</w:t>
      </w:r>
    </w:p>
    <w:p w:rsidR="006B2E7B" w:rsidRDefault="00BF7CFE">
      <w:pPr>
        <w:ind w:left="437" w:hangingChars="208" w:hanging="437"/>
        <w:rPr>
          <w:rFonts w:eastAsia="宋体"/>
          <w:sz w:val="21"/>
          <w:szCs w:val="21"/>
        </w:rPr>
      </w:pPr>
      <w:r>
        <w:rPr>
          <w:rFonts w:eastAsia="宋体" w:hint="eastAsia"/>
          <w:sz w:val="21"/>
          <w:szCs w:val="21"/>
        </w:rPr>
        <w:t xml:space="preserve">[4]  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R2-2007987, (Rel-16)_36321_CR for HARQ feedback for PUR response, ZTE </w:t>
      </w:r>
      <w:r>
        <w:rPr>
          <w:sz w:val="20"/>
          <w:szCs w:val="20"/>
        </w:rPr>
        <w:t>Corporation, Sanechips</w:t>
      </w:r>
    </w:p>
    <w:p w:rsidR="006B2E7B" w:rsidRDefault="006B2E7B">
      <w:pPr>
        <w:pStyle w:val="Doc-text2"/>
        <w:rPr>
          <w:rFonts w:ascii="Times New Roman" w:eastAsia="宋体" w:hAnsi="Times New Roman"/>
          <w:bCs/>
          <w:szCs w:val="20"/>
          <w:lang w:val="en-US" w:eastAsia="zh-CN"/>
        </w:rPr>
      </w:pPr>
    </w:p>
    <w:p w:rsidR="006B2E7B" w:rsidRDefault="006B2E7B">
      <w:pPr>
        <w:pStyle w:val="Doc-text2"/>
        <w:rPr>
          <w:rFonts w:ascii="Times New Roman" w:eastAsia="宋体" w:hAnsi="Times New Roman"/>
          <w:bCs/>
          <w:szCs w:val="20"/>
          <w:lang w:val="en-US" w:eastAsia="zh-CN"/>
        </w:rPr>
      </w:pPr>
    </w:p>
    <w:sectPr w:rsidR="006B2E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CFE" w:rsidRDefault="00BF7CFE">
      <w:pPr>
        <w:spacing w:after="0" w:line="240" w:lineRule="auto"/>
      </w:pPr>
      <w:r>
        <w:separator/>
      </w:r>
    </w:p>
  </w:endnote>
  <w:endnote w:type="continuationSeparator" w:id="0">
    <w:p w:rsidR="00BF7CFE" w:rsidRDefault="00BF7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1E3" w:rsidRDefault="005461E3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1E3" w:rsidRDefault="005461E3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1E3" w:rsidRDefault="005461E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CFE" w:rsidRDefault="00BF7CFE">
      <w:pPr>
        <w:spacing w:after="0" w:line="240" w:lineRule="auto"/>
      </w:pPr>
      <w:r>
        <w:separator/>
      </w:r>
    </w:p>
  </w:footnote>
  <w:footnote w:type="continuationSeparator" w:id="0">
    <w:p w:rsidR="00BF7CFE" w:rsidRDefault="00BF7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1E3" w:rsidRDefault="005461E3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1E3" w:rsidRDefault="005461E3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1E3" w:rsidRDefault="005461E3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182FA20"/>
    <w:multiLevelType w:val="singleLevel"/>
    <w:tmpl w:val="C182FA20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E26ACBCD"/>
    <w:multiLevelType w:val="singleLevel"/>
    <w:tmpl w:val="E26ACBCD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F381215"/>
    <w:multiLevelType w:val="multilevel"/>
    <w:tmpl w:val="1F38121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612"/>
        </w:tabs>
        <w:ind w:left="3456" w:hanging="3456"/>
      </w:pPr>
      <w:rPr>
        <w:rFonts w:ascii="Arial" w:hAnsi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75FB4"/>
    <w:multiLevelType w:val="multilevel"/>
    <w:tmpl w:val="32575FB4"/>
    <w:lvl w:ilvl="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221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044A46"/>
    <w:multiLevelType w:val="multilevel"/>
    <w:tmpl w:val="63044A46"/>
    <w:lvl w:ilvl="0">
      <w:start w:val="4"/>
      <w:numFmt w:val="bullet"/>
      <w:lvlText w:val="-"/>
      <w:lvlJc w:val="left"/>
      <w:pPr>
        <w:ind w:left="50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9"/>
  </w:num>
  <w:num w:numId="5">
    <w:abstractNumId w:val="7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476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12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7D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CBF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8F0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6A1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2C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57F2E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72"/>
    <w:rsid w:val="00062DBD"/>
    <w:rsid w:val="0006327E"/>
    <w:rsid w:val="00063481"/>
    <w:rsid w:val="000637EB"/>
    <w:rsid w:val="00063836"/>
    <w:rsid w:val="00063F87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082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789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6F13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2FA4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049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E67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BC1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807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5F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0BB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5A5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202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83B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84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B45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329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6A0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A78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9B2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E5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643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0C59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51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1E5A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3E6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C2"/>
    <w:rsid w:val="002916DC"/>
    <w:rsid w:val="00291848"/>
    <w:rsid w:val="00291E75"/>
    <w:rsid w:val="00292016"/>
    <w:rsid w:val="00292645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30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2ED8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9C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4E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72E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2D1B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A19"/>
    <w:rsid w:val="00347DAA"/>
    <w:rsid w:val="00347DD6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67"/>
    <w:rsid w:val="00353FA6"/>
    <w:rsid w:val="00354086"/>
    <w:rsid w:val="0035482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95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866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D80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412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9EC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1E2F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5E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1C68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BF2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1FA"/>
    <w:rsid w:val="00430301"/>
    <w:rsid w:val="00430988"/>
    <w:rsid w:val="00430B0D"/>
    <w:rsid w:val="00431069"/>
    <w:rsid w:val="004314BD"/>
    <w:rsid w:val="004319AE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54"/>
    <w:rsid w:val="00466E9B"/>
    <w:rsid w:val="00467AAF"/>
    <w:rsid w:val="00467B04"/>
    <w:rsid w:val="00467B05"/>
    <w:rsid w:val="00467D6B"/>
    <w:rsid w:val="004700D5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A69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C53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6F78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3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41E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6E66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4FCF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503"/>
    <w:rsid w:val="005456D0"/>
    <w:rsid w:val="00545887"/>
    <w:rsid w:val="00546014"/>
    <w:rsid w:val="005461E3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3E1F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49A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38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6F4A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A29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A85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B5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A79"/>
    <w:rsid w:val="005D3AD9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3F65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D9E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881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2D1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9"/>
    <w:rsid w:val="006A1CEB"/>
    <w:rsid w:val="006A2145"/>
    <w:rsid w:val="006A2481"/>
    <w:rsid w:val="006A24E7"/>
    <w:rsid w:val="006A26B9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28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7B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9A0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E4F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70F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C0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0EF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815"/>
    <w:rsid w:val="00706B89"/>
    <w:rsid w:val="00706BCB"/>
    <w:rsid w:val="00706E26"/>
    <w:rsid w:val="00706F60"/>
    <w:rsid w:val="00707219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D00"/>
    <w:rsid w:val="00737E65"/>
    <w:rsid w:val="0074035B"/>
    <w:rsid w:val="00740898"/>
    <w:rsid w:val="00740BE8"/>
    <w:rsid w:val="00740C9A"/>
    <w:rsid w:val="0074127C"/>
    <w:rsid w:val="00741A23"/>
    <w:rsid w:val="00741A24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046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7B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29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0CC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AA0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3C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231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801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9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38E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68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3A38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5E3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B4D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119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2B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9E4"/>
    <w:rsid w:val="00826AE3"/>
    <w:rsid w:val="00826BF6"/>
    <w:rsid w:val="00826E2A"/>
    <w:rsid w:val="00826FE1"/>
    <w:rsid w:val="00827014"/>
    <w:rsid w:val="0082708D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40B"/>
    <w:rsid w:val="0084252C"/>
    <w:rsid w:val="00842B0D"/>
    <w:rsid w:val="00842D7E"/>
    <w:rsid w:val="008430DB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6BDF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7C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97A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5EF2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4B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89A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0A60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DD7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1C7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1D8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DD3"/>
    <w:rsid w:val="00952036"/>
    <w:rsid w:val="00952047"/>
    <w:rsid w:val="0095238B"/>
    <w:rsid w:val="0095283A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649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3C73"/>
    <w:rsid w:val="00973D9B"/>
    <w:rsid w:val="009740A2"/>
    <w:rsid w:val="00974182"/>
    <w:rsid w:val="00974188"/>
    <w:rsid w:val="00974294"/>
    <w:rsid w:val="009742F7"/>
    <w:rsid w:val="00974871"/>
    <w:rsid w:val="00974FCB"/>
    <w:rsid w:val="00975006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0A4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6B3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462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3DD3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BE4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7AB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4DE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06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CCE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77F47"/>
    <w:rsid w:val="00A80212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7FC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938"/>
    <w:rsid w:val="00B27A75"/>
    <w:rsid w:val="00B27C3F"/>
    <w:rsid w:val="00B27ED1"/>
    <w:rsid w:val="00B30414"/>
    <w:rsid w:val="00B30B1F"/>
    <w:rsid w:val="00B30EFE"/>
    <w:rsid w:val="00B3130E"/>
    <w:rsid w:val="00B313E6"/>
    <w:rsid w:val="00B319AE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683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5C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4FE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26B"/>
    <w:rsid w:val="00BB06EB"/>
    <w:rsid w:val="00BB097C"/>
    <w:rsid w:val="00BB0B8E"/>
    <w:rsid w:val="00BB105B"/>
    <w:rsid w:val="00BB15C0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4FB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0B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7C4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CFE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0B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4767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29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269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92A"/>
    <w:rsid w:val="00CA1998"/>
    <w:rsid w:val="00CA1EFB"/>
    <w:rsid w:val="00CA2201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B4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826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550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51D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7C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8C1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9D4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BFE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2D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03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3E8C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59A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42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ABC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D7FD2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11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617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D8A"/>
    <w:rsid w:val="00F23ED0"/>
    <w:rsid w:val="00F23EED"/>
    <w:rsid w:val="00F24086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32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702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6E45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4D91"/>
    <w:rsid w:val="00F753F5"/>
    <w:rsid w:val="00F75424"/>
    <w:rsid w:val="00F75612"/>
    <w:rsid w:val="00F7566C"/>
    <w:rsid w:val="00F756B5"/>
    <w:rsid w:val="00F75B02"/>
    <w:rsid w:val="00F75B80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2E7D"/>
    <w:rsid w:val="00FC3422"/>
    <w:rsid w:val="00FC354F"/>
    <w:rsid w:val="00FC3F5E"/>
    <w:rsid w:val="00FC442C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367E4E"/>
    <w:rsid w:val="016C53E8"/>
    <w:rsid w:val="025622C9"/>
    <w:rsid w:val="026B0F71"/>
    <w:rsid w:val="02747219"/>
    <w:rsid w:val="02805518"/>
    <w:rsid w:val="02BE6170"/>
    <w:rsid w:val="02CE13E4"/>
    <w:rsid w:val="02F520A6"/>
    <w:rsid w:val="035449B2"/>
    <w:rsid w:val="03E13FBA"/>
    <w:rsid w:val="041212F7"/>
    <w:rsid w:val="042D39DD"/>
    <w:rsid w:val="045226F8"/>
    <w:rsid w:val="04855B07"/>
    <w:rsid w:val="04A34073"/>
    <w:rsid w:val="04F713E5"/>
    <w:rsid w:val="04FA7030"/>
    <w:rsid w:val="057A3E53"/>
    <w:rsid w:val="06072B25"/>
    <w:rsid w:val="064B5435"/>
    <w:rsid w:val="06D63647"/>
    <w:rsid w:val="07CF28E4"/>
    <w:rsid w:val="080336F5"/>
    <w:rsid w:val="08054515"/>
    <w:rsid w:val="08564BE9"/>
    <w:rsid w:val="08C90F2D"/>
    <w:rsid w:val="09800F26"/>
    <w:rsid w:val="09CB77CB"/>
    <w:rsid w:val="0A0D1879"/>
    <w:rsid w:val="0A213D44"/>
    <w:rsid w:val="0AD35C59"/>
    <w:rsid w:val="0AEE4BFC"/>
    <w:rsid w:val="0B9C4929"/>
    <w:rsid w:val="0BB81A0E"/>
    <w:rsid w:val="0BCF0317"/>
    <w:rsid w:val="0C7E6C90"/>
    <w:rsid w:val="0CE92759"/>
    <w:rsid w:val="0D4238F0"/>
    <w:rsid w:val="0D7D17F1"/>
    <w:rsid w:val="0D9F6005"/>
    <w:rsid w:val="0DD55AB3"/>
    <w:rsid w:val="0DDC54EB"/>
    <w:rsid w:val="0E63143D"/>
    <w:rsid w:val="0E785DB0"/>
    <w:rsid w:val="0EAE32CA"/>
    <w:rsid w:val="0EE73BE2"/>
    <w:rsid w:val="0F1824F2"/>
    <w:rsid w:val="0F187DDD"/>
    <w:rsid w:val="0F2213EE"/>
    <w:rsid w:val="0F440986"/>
    <w:rsid w:val="0F9E5674"/>
    <w:rsid w:val="0FB15FF6"/>
    <w:rsid w:val="0FC5174A"/>
    <w:rsid w:val="10041577"/>
    <w:rsid w:val="10411FB1"/>
    <w:rsid w:val="108016CB"/>
    <w:rsid w:val="10847BF1"/>
    <w:rsid w:val="113F0E8D"/>
    <w:rsid w:val="116E0009"/>
    <w:rsid w:val="118031A0"/>
    <w:rsid w:val="11925959"/>
    <w:rsid w:val="11F77EF7"/>
    <w:rsid w:val="121030AE"/>
    <w:rsid w:val="126D3D3C"/>
    <w:rsid w:val="128B0E82"/>
    <w:rsid w:val="1298197D"/>
    <w:rsid w:val="13127DB7"/>
    <w:rsid w:val="13210BB1"/>
    <w:rsid w:val="132E2B34"/>
    <w:rsid w:val="135A4701"/>
    <w:rsid w:val="13B4794F"/>
    <w:rsid w:val="13BA0FD2"/>
    <w:rsid w:val="13DD2063"/>
    <w:rsid w:val="13DE787C"/>
    <w:rsid w:val="141B6BFB"/>
    <w:rsid w:val="14A40A32"/>
    <w:rsid w:val="14D20AD2"/>
    <w:rsid w:val="1519698C"/>
    <w:rsid w:val="15683B2E"/>
    <w:rsid w:val="15B93276"/>
    <w:rsid w:val="15F9528F"/>
    <w:rsid w:val="16752080"/>
    <w:rsid w:val="1678039A"/>
    <w:rsid w:val="168F70D3"/>
    <w:rsid w:val="16E75051"/>
    <w:rsid w:val="171C020F"/>
    <w:rsid w:val="172631CC"/>
    <w:rsid w:val="175E12F9"/>
    <w:rsid w:val="178202C9"/>
    <w:rsid w:val="17DA342F"/>
    <w:rsid w:val="185E6EEC"/>
    <w:rsid w:val="186053E8"/>
    <w:rsid w:val="186F3D2C"/>
    <w:rsid w:val="19311D76"/>
    <w:rsid w:val="19651414"/>
    <w:rsid w:val="197A46A5"/>
    <w:rsid w:val="19982F2E"/>
    <w:rsid w:val="19B44A4B"/>
    <w:rsid w:val="1A314826"/>
    <w:rsid w:val="1AB704BD"/>
    <w:rsid w:val="1ADF03A3"/>
    <w:rsid w:val="1B7A4C29"/>
    <w:rsid w:val="1B9273DB"/>
    <w:rsid w:val="1BAE647A"/>
    <w:rsid w:val="1C8862C8"/>
    <w:rsid w:val="1CC8516C"/>
    <w:rsid w:val="1CCE319B"/>
    <w:rsid w:val="1CDC2785"/>
    <w:rsid w:val="1DB34611"/>
    <w:rsid w:val="1DC77FD2"/>
    <w:rsid w:val="1DCF0BE9"/>
    <w:rsid w:val="1DFB29C3"/>
    <w:rsid w:val="1DFE3D2C"/>
    <w:rsid w:val="1E041BF6"/>
    <w:rsid w:val="1E24676D"/>
    <w:rsid w:val="1E287013"/>
    <w:rsid w:val="1E407A0C"/>
    <w:rsid w:val="1E4E700A"/>
    <w:rsid w:val="1E797B0F"/>
    <w:rsid w:val="1EED384F"/>
    <w:rsid w:val="1EEE370A"/>
    <w:rsid w:val="1F026DAE"/>
    <w:rsid w:val="1F442439"/>
    <w:rsid w:val="1FA4592E"/>
    <w:rsid w:val="1FBD5DE8"/>
    <w:rsid w:val="1FEA4B77"/>
    <w:rsid w:val="200A5BE1"/>
    <w:rsid w:val="200E31D5"/>
    <w:rsid w:val="201162D5"/>
    <w:rsid w:val="204D0879"/>
    <w:rsid w:val="206C2785"/>
    <w:rsid w:val="20AD5F39"/>
    <w:rsid w:val="20E33181"/>
    <w:rsid w:val="2105487A"/>
    <w:rsid w:val="2161447C"/>
    <w:rsid w:val="21CE40E3"/>
    <w:rsid w:val="22153B4E"/>
    <w:rsid w:val="222E4177"/>
    <w:rsid w:val="2254713C"/>
    <w:rsid w:val="22571AFF"/>
    <w:rsid w:val="22601645"/>
    <w:rsid w:val="229F6519"/>
    <w:rsid w:val="22B472D0"/>
    <w:rsid w:val="22E46845"/>
    <w:rsid w:val="23062764"/>
    <w:rsid w:val="234B73BA"/>
    <w:rsid w:val="241534A7"/>
    <w:rsid w:val="246051AF"/>
    <w:rsid w:val="25425C9B"/>
    <w:rsid w:val="256B1E5E"/>
    <w:rsid w:val="258A2E0D"/>
    <w:rsid w:val="25D22E28"/>
    <w:rsid w:val="25F97384"/>
    <w:rsid w:val="263A2087"/>
    <w:rsid w:val="2679522B"/>
    <w:rsid w:val="267D1D22"/>
    <w:rsid w:val="2735464E"/>
    <w:rsid w:val="27510987"/>
    <w:rsid w:val="275E1A38"/>
    <w:rsid w:val="28151073"/>
    <w:rsid w:val="28E309D7"/>
    <w:rsid w:val="28F95B87"/>
    <w:rsid w:val="28FA70B7"/>
    <w:rsid w:val="2900651C"/>
    <w:rsid w:val="29181460"/>
    <w:rsid w:val="2956167A"/>
    <w:rsid w:val="299145D8"/>
    <w:rsid w:val="29A240AD"/>
    <w:rsid w:val="2A072E6D"/>
    <w:rsid w:val="2A091F2E"/>
    <w:rsid w:val="2A95301D"/>
    <w:rsid w:val="2AD23946"/>
    <w:rsid w:val="2B1253F7"/>
    <w:rsid w:val="2C083D7C"/>
    <w:rsid w:val="2C092A93"/>
    <w:rsid w:val="2C207BD0"/>
    <w:rsid w:val="2C296497"/>
    <w:rsid w:val="2D600BD4"/>
    <w:rsid w:val="2DB53D1A"/>
    <w:rsid w:val="2DD81171"/>
    <w:rsid w:val="2DFE6170"/>
    <w:rsid w:val="2EA04261"/>
    <w:rsid w:val="2EB4754A"/>
    <w:rsid w:val="2EC55E8F"/>
    <w:rsid w:val="2F07620D"/>
    <w:rsid w:val="2F5532AA"/>
    <w:rsid w:val="2F623CD7"/>
    <w:rsid w:val="2FF33761"/>
    <w:rsid w:val="30DC4BD6"/>
    <w:rsid w:val="30DF1FC9"/>
    <w:rsid w:val="30E32B2B"/>
    <w:rsid w:val="31130C68"/>
    <w:rsid w:val="3142020A"/>
    <w:rsid w:val="316E46A1"/>
    <w:rsid w:val="321861CB"/>
    <w:rsid w:val="32756594"/>
    <w:rsid w:val="33104FED"/>
    <w:rsid w:val="33875913"/>
    <w:rsid w:val="33A32EF1"/>
    <w:rsid w:val="33CB4C2F"/>
    <w:rsid w:val="34157554"/>
    <w:rsid w:val="342A39F3"/>
    <w:rsid w:val="34407DD9"/>
    <w:rsid w:val="34703684"/>
    <w:rsid w:val="34CA51D8"/>
    <w:rsid w:val="34F46F53"/>
    <w:rsid w:val="35052E5A"/>
    <w:rsid w:val="350937A0"/>
    <w:rsid w:val="350C4D41"/>
    <w:rsid w:val="351B60C1"/>
    <w:rsid w:val="354D2AAA"/>
    <w:rsid w:val="35A85B74"/>
    <w:rsid w:val="360C27FC"/>
    <w:rsid w:val="36232023"/>
    <w:rsid w:val="363B4CE0"/>
    <w:rsid w:val="374C111A"/>
    <w:rsid w:val="375109F8"/>
    <w:rsid w:val="37510F3A"/>
    <w:rsid w:val="37731700"/>
    <w:rsid w:val="37876720"/>
    <w:rsid w:val="379C48EA"/>
    <w:rsid w:val="37FC0618"/>
    <w:rsid w:val="381814C7"/>
    <w:rsid w:val="385B47D3"/>
    <w:rsid w:val="395C2867"/>
    <w:rsid w:val="39741792"/>
    <w:rsid w:val="39766AD7"/>
    <w:rsid w:val="3985259D"/>
    <w:rsid w:val="39A32391"/>
    <w:rsid w:val="39A725F3"/>
    <w:rsid w:val="39BB4796"/>
    <w:rsid w:val="3A100BFB"/>
    <w:rsid w:val="3A197BDC"/>
    <w:rsid w:val="3A430C06"/>
    <w:rsid w:val="3A5B1E6D"/>
    <w:rsid w:val="3A8268AE"/>
    <w:rsid w:val="3A8B7AE0"/>
    <w:rsid w:val="3A8D478B"/>
    <w:rsid w:val="3A91443A"/>
    <w:rsid w:val="3AC935F2"/>
    <w:rsid w:val="3B213E5A"/>
    <w:rsid w:val="3B4603FA"/>
    <w:rsid w:val="3BD666CE"/>
    <w:rsid w:val="3C57352B"/>
    <w:rsid w:val="3C5E18FC"/>
    <w:rsid w:val="3CAA375A"/>
    <w:rsid w:val="3CAC7F49"/>
    <w:rsid w:val="3CB44305"/>
    <w:rsid w:val="3D72668D"/>
    <w:rsid w:val="3DEB10E3"/>
    <w:rsid w:val="3E95018E"/>
    <w:rsid w:val="3F163630"/>
    <w:rsid w:val="3F34194D"/>
    <w:rsid w:val="3F655CF0"/>
    <w:rsid w:val="3FCD091D"/>
    <w:rsid w:val="3FDD5192"/>
    <w:rsid w:val="3FEB25EC"/>
    <w:rsid w:val="401550FC"/>
    <w:rsid w:val="402C4147"/>
    <w:rsid w:val="402E64F6"/>
    <w:rsid w:val="40B536F2"/>
    <w:rsid w:val="40D435F7"/>
    <w:rsid w:val="40F80976"/>
    <w:rsid w:val="414204A1"/>
    <w:rsid w:val="419D47CB"/>
    <w:rsid w:val="421630CB"/>
    <w:rsid w:val="4216647D"/>
    <w:rsid w:val="42DB482E"/>
    <w:rsid w:val="430A6648"/>
    <w:rsid w:val="43576384"/>
    <w:rsid w:val="436C648D"/>
    <w:rsid w:val="437C54AC"/>
    <w:rsid w:val="43871508"/>
    <w:rsid w:val="43A17D02"/>
    <w:rsid w:val="43AF3D36"/>
    <w:rsid w:val="43B77874"/>
    <w:rsid w:val="43D97CE3"/>
    <w:rsid w:val="43FB6103"/>
    <w:rsid w:val="43FE76BC"/>
    <w:rsid w:val="44112085"/>
    <w:rsid w:val="44A92C77"/>
    <w:rsid w:val="45064D15"/>
    <w:rsid w:val="45A45228"/>
    <w:rsid w:val="45DF4F99"/>
    <w:rsid w:val="45ED130D"/>
    <w:rsid w:val="45F2644C"/>
    <w:rsid w:val="462021E1"/>
    <w:rsid w:val="46214491"/>
    <w:rsid w:val="463D7F82"/>
    <w:rsid w:val="46961019"/>
    <w:rsid w:val="46B00ABC"/>
    <w:rsid w:val="46B0375A"/>
    <w:rsid w:val="472F3D6A"/>
    <w:rsid w:val="47385B1F"/>
    <w:rsid w:val="47833B23"/>
    <w:rsid w:val="478B5E80"/>
    <w:rsid w:val="47B3476F"/>
    <w:rsid w:val="47D75B03"/>
    <w:rsid w:val="47E2466A"/>
    <w:rsid w:val="480162B4"/>
    <w:rsid w:val="48065EEA"/>
    <w:rsid w:val="483A1584"/>
    <w:rsid w:val="48FD0F37"/>
    <w:rsid w:val="491811F3"/>
    <w:rsid w:val="49774BE0"/>
    <w:rsid w:val="49CC653A"/>
    <w:rsid w:val="49EE5020"/>
    <w:rsid w:val="4A2A2CCD"/>
    <w:rsid w:val="4B24683E"/>
    <w:rsid w:val="4B2468A5"/>
    <w:rsid w:val="4B336958"/>
    <w:rsid w:val="4BEA22FD"/>
    <w:rsid w:val="4BFB5AA3"/>
    <w:rsid w:val="4C3834EC"/>
    <w:rsid w:val="4C463EA4"/>
    <w:rsid w:val="4C7D6450"/>
    <w:rsid w:val="4CA34769"/>
    <w:rsid w:val="4D256B8B"/>
    <w:rsid w:val="4D766DC3"/>
    <w:rsid w:val="4DA96DAF"/>
    <w:rsid w:val="4E7D63B1"/>
    <w:rsid w:val="4E8526C9"/>
    <w:rsid w:val="4ED97CF2"/>
    <w:rsid w:val="4EF27E9F"/>
    <w:rsid w:val="4F160AE9"/>
    <w:rsid w:val="4F2B10EA"/>
    <w:rsid w:val="4FEB3252"/>
    <w:rsid w:val="4FF326D4"/>
    <w:rsid w:val="50311B58"/>
    <w:rsid w:val="5070290D"/>
    <w:rsid w:val="507A799C"/>
    <w:rsid w:val="508A100F"/>
    <w:rsid w:val="50956B3A"/>
    <w:rsid w:val="50EA7D5B"/>
    <w:rsid w:val="511E3186"/>
    <w:rsid w:val="512C01CE"/>
    <w:rsid w:val="512E0800"/>
    <w:rsid w:val="51404505"/>
    <w:rsid w:val="51782EBE"/>
    <w:rsid w:val="520F7A9A"/>
    <w:rsid w:val="52A14A4F"/>
    <w:rsid w:val="52F12F33"/>
    <w:rsid w:val="531628F9"/>
    <w:rsid w:val="53686CD6"/>
    <w:rsid w:val="53804341"/>
    <w:rsid w:val="53E92BA4"/>
    <w:rsid w:val="54C45C71"/>
    <w:rsid w:val="54D811B0"/>
    <w:rsid w:val="54EC2121"/>
    <w:rsid w:val="5588297A"/>
    <w:rsid w:val="55937540"/>
    <w:rsid w:val="55F8243E"/>
    <w:rsid w:val="56165648"/>
    <w:rsid w:val="569300A5"/>
    <w:rsid w:val="56AE1CB4"/>
    <w:rsid w:val="56E7019D"/>
    <w:rsid w:val="56F34035"/>
    <w:rsid w:val="5736466A"/>
    <w:rsid w:val="574129FA"/>
    <w:rsid w:val="578F0FCE"/>
    <w:rsid w:val="57964504"/>
    <w:rsid w:val="57AF3131"/>
    <w:rsid w:val="57F708DA"/>
    <w:rsid w:val="5815106A"/>
    <w:rsid w:val="583B552E"/>
    <w:rsid w:val="583E2F16"/>
    <w:rsid w:val="58D414AC"/>
    <w:rsid w:val="58D81741"/>
    <w:rsid w:val="59CD5C85"/>
    <w:rsid w:val="5A0945CC"/>
    <w:rsid w:val="5A0A679E"/>
    <w:rsid w:val="5A0C6BB1"/>
    <w:rsid w:val="5A0F330F"/>
    <w:rsid w:val="5A837D78"/>
    <w:rsid w:val="5A9B793E"/>
    <w:rsid w:val="5ACD6955"/>
    <w:rsid w:val="5AF60EBB"/>
    <w:rsid w:val="5B550977"/>
    <w:rsid w:val="5B812236"/>
    <w:rsid w:val="5BB2175F"/>
    <w:rsid w:val="5C001DD9"/>
    <w:rsid w:val="5C093B1F"/>
    <w:rsid w:val="5C0D2110"/>
    <w:rsid w:val="5C4C42D8"/>
    <w:rsid w:val="5C5E6531"/>
    <w:rsid w:val="5C623650"/>
    <w:rsid w:val="5C657949"/>
    <w:rsid w:val="5C73260D"/>
    <w:rsid w:val="5C734C57"/>
    <w:rsid w:val="5CF066D6"/>
    <w:rsid w:val="5D1B25D1"/>
    <w:rsid w:val="5D346B0C"/>
    <w:rsid w:val="5DC00473"/>
    <w:rsid w:val="5E4F01DF"/>
    <w:rsid w:val="5F0B233D"/>
    <w:rsid w:val="5F366FF3"/>
    <w:rsid w:val="5F67277F"/>
    <w:rsid w:val="5FDD602F"/>
    <w:rsid w:val="60140827"/>
    <w:rsid w:val="603A2ABF"/>
    <w:rsid w:val="604674AC"/>
    <w:rsid w:val="60477ED6"/>
    <w:rsid w:val="60674822"/>
    <w:rsid w:val="60717E4B"/>
    <w:rsid w:val="60CD0794"/>
    <w:rsid w:val="60EA3009"/>
    <w:rsid w:val="610E52A4"/>
    <w:rsid w:val="61D83928"/>
    <w:rsid w:val="61EB027D"/>
    <w:rsid w:val="61F92372"/>
    <w:rsid w:val="621269F4"/>
    <w:rsid w:val="62353ED7"/>
    <w:rsid w:val="62905168"/>
    <w:rsid w:val="62FC074F"/>
    <w:rsid w:val="63B17CB6"/>
    <w:rsid w:val="63D5569D"/>
    <w:rsid w:val="63F9631E"/>
    <w:rsid w:val="641268B1"/>
    <w:rsid w:val="642709B5"/>
    <w:rsid w:val="64840E62"/>
    <w:rsid w:val="64A61339"/>
    <w:rsid w:val="64AC2F64"/>
    <w:rsid w:val="64BB3775"/>
    <w:rsid w:val="652505C7"/>
    <w:rsid w:val="659768E8"/>
    <w:rsid w:val="65B228BF"/>
    <w:rsid w:val="65D50280"/>
    <w:rsid w:val="65F54DC4"/>
    <w:rsid w:val="661F5FE3"/>
    <w:rsid w:val="662F0963"/>
    <w:rsid w:val="666A5F89"/>
    <w:rsid w:val="66893AB2"/>
    <w:rsid w:val="66F17846"/>
    <w:rsid w:val="679D61A4"/>
    <w:rsid w:val="67B10006"/>
    <w:rsid w:val="67E7796D"/>
    <w:rsid w:val="682D4569"/>
    <w:rsid w:val="68D518BE"/>
    <w:rsid w:val="692D768A"/>
    <w:rsid w:val="69B8294C"/>
    <w:rsid w:val="6AFE34F9"/>
    <w:rsid w:val="6B83034F"/>
    <w:rsid w:val="6BAD196C"/>
    <w:rsid w:val="6C9B4CCC"/>
    <w:rsid w:val="6CEF2DC8"/>
    <w:rsid w:val="6D1A6E88"/>
    <w:rsid w:val="6D2B237C"/>
    <w:rsid w:val="6D6B7DDB"/>
    <w:rsid w:val="6D776855"/>
    <w:rsid w:val="6D7A1B4D"/>
    <w:rsid w:val="6DE62E46"/>
    <w:rsid w:val="6EB86EA2"/>
    <w:rsid w:val="6F0C57B1"/>
    <w:rsid w:val="6F3F15D8"/>
    <w:rsid w:val="6F881FEB"/>
    <w:rsid w:val="6F8C070F"/>
    <w:rsid w:val="700B4F2A"/>
    <w:rsid w:val="70701D15"/>
    <w:rsid w:val="709C7941"/>
    <w:rsid w:val="710F37E5"/>
    <w:rsid w:val="71263EE7"/>
    <w:rsid w:val="713767CE"/>
    <w:rsid w:val="7137718C"/>
    <w:rsid w:val="713A069E"/>
    <w:rsid w:val="714F77B8"/>
    <w:rsid w:val="716C36A6"/>
    <w:rsid w:val="71C43969"/>
    <w:rsid w:val="71DA5997"/>
    <w:rsid w:val="72252DD5"/>
    <w:rsid w:val="724A0587"/>
    <w:rsid w:val="725406B0"/>
    <w:rsid w:val="73096A16"/>
    <w:rsid w:val="73285551"/>
    <w:rsid w:val="73FA2F75"/>
    <w:rsid w:val="742475BB"/>
    <w:rsid w:val="74395842"/>
    <w:rsid w:val="74475B90"/>
    <w:rsid w:val="74524688"/>
    <w:rsid w:val="749F1E28"/>
    <w:rsid w:val="74ED6881"/>
    <w:rsid w:val="75674BF7"/>
    <w:rsid w:val="76086627"/>
    <w:rsid w:val="76206BFA"/>
    <w:rsid w:val="76502E95"/>
    <w:rsid w:val="78002D70"/>
    <w:rsid w:val="7887256E"/>
    <w:rsid w:val="78900E9E"/>
    <w:rsid w:val="78C322D8"/>
    <w:rsid w:val="78D452CE"/>
    <w:rsid w:val="78F939AD"/>
    <w:rsid w:val="7912238A"/>
    <w:rsid w:val="791A1817"/>
    <w:rsid w:val="79720659"/>
    <w:rsid w:val="79771A73"/>
    <w:rsid w:val="7A32236A"/>
    <w:rsid w:val="7A5C4C55"/>
    <w:rsid w:val="7B4E236A"/>
    <w:rsid w:val="7BDD3F58"/>
    <w:rsid w:val="7C145BFF"/>
    <w:rsid w:val="7C98620C"/>
    <w:rsid w:val="7D632465"/>
    <w:rsid w:val="7D760599"/>
    <w:rsid w:val="7D787ECC"/>
    <w:rsid w:val="7DC17FB3"/>
    <w:rsid w:val="7E1B5F99"/>
    <w:rsid w:val="7E1C324B"/>
    <w:rsid w:val="7E1E5E0F"/>
    <w:rsid w:val="7E4726DC"/>
    <w:rsid w:val="7E524B0D"/>
    <w:rsid w:val="7E533CED"/>
    <w:rsid w:val="7E7C7A3F"/>
    <w:rsid w:val="7EE92500"/>
    <w:rsid w:val="7EEB0D7C"/>
    <w:rsid w:val="7F21785D"/>
    <w:rsid w:val="7F98638E"/>
    <w:rsid w:val="7FA52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47BDDD-E2D6-43CD-82AD-C2A90A40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uiPriority="0" w:unhideWhenUsed="1" w:qFormat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ascii="Times New Roman" w:eastAsia="Batang" w:hAnsi="Times New Roman"/>
      <w:sz w:val="22"/>
      <w:szCs w:val="22"/>
    </w:rPr>
  </w:style>
  <w:style w:type="paragraph" w:styleId="1">
    <w:name w:val="heading 1"/>
    <w:basedOn w:val="a0"/>
    <w:next w:val="a0"/>
    <w:link w:val="1Char"/>
    <w:uiPriority w:val="99"/>
    <w:qFormat/>
    <w:pPr>
      <w:widowControl w:val="0"/>
      <w:numPr>
        <w:numId w:val="1"/>
      </w:numPr>
      <w:pBdr>
        <w:top w:val="single" w:sz="4" w:space="1" w:color="auto"/>
        <w:left w:val="none" w:sz="0" w:space="4" w:color="auto"/>
        <w:bottom w:val="none" w:sz="0" w:space="1" w:color="auto"/>
        <w:right w:val="none" w:sz="0" w:space="4" w:color="auto"/>
      </w:pBdr>
      <w:autoSpaceDE w:val="0"/>
      <w:autoSpaceDN w:val="0"/>
      <w:adjustRightInd w:val="0"/>
      <w:spacing w:beforeLines="100" w:before="100" w:afterLines="100" w:after="100" w:line="240" w:lineRule="auto"/>
      <w:ind w:left="431" w:hanging="431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0"/>
    <w:link w:val="2Char"/>
    <w:qFormat/>
    <w:pPr>
      <w:keepNext/>
      <w:keepLines/>
      <w:numPr>
        <w:ilvl w:val="1"/>
      </w:numPr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2"/>
    <w:next w:val="a0"/>
    <w:link w:val="3Char"/>
    <w:uiPriority w:val="9"/>
    <w:qFormat/>
    <w:p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0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0"/>
    <w:next w:val="a0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uiPriority w:val="99"/>
    <w:unhideWhenUsed/>
    <w:qFormat/>
    <w:pPr>
      <w:ind w:left="200" w:hangingChars="200" w:hanging="200"/>
      <w:contextualSpacing/>
    </w:pPr>
  </w:style>
  <w:style w:type="paragraph" w:styleId="a5">
    <w:name w:val="annotation subject"/>
    <w:basedOn w:val="a6"/>
    <w:next w:val="a6"/>
    <w:link w:val="Char"/>
    <w:uiPriority w:val="99"/>
    <w:unhideWhenUsed/>
    <w:qFormat/>
    <w:rPr>
      <w:b/>
      <w:bCs/>
    </w:rPr>
  </w:style>
  <w:style w:type="paragraph" w:styleId="a6">
    <w:name w:val="annotation text"/>
    <w:basedOn w:val="a0"/>
    <w:link w:val="Char0"/>
    <w:unhideWhenUsed/>
    <w:qFormat/>
    <w:rPr>
      <w:sz w:val="20"/>
      <w:szCs w:val="20"/>
    </w:rPr>
  </w:style>
  <w:style w:type="paragraph" w:styleId="a7">
    <w:name w:val="Normal Indent"/>
    <w:basedOn w:val="a0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8">
    <w:name w:val="caption"/>
    <w:basedOn w:val="a0"/>
    <w:next w:val="a0"/>
    <w:link w:val="Char1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">
    <w:name w:val="List Bullet"/>
    <w:basedOn w:val="a0"/>
    <w:unhideWhenUsed/>
    <w:qFormat/>
    <w:pPr>
      <w:numPr>
        <w:numId w:val="2"/>
      </w:numPr>
    </w:pPr>
  </w:style>
  <w:style w:type="paragraph" w:styleId="a9">
    <w:name w:val="Document Map"/>
    <w:basedOn w:val="a0"/>
    <w:link w:val="Char2"/>
    <w:uiPriority w:val="99"/>
    <w:unhideWhenUsed/>
    <w:qFormat/>
    <w:rPr>
      <w:rFonts w:ascii="宋体"/>
      <w:sz w:val="18"/>
      <w:szCs w:val="18"/>
    </w:rPr>
  </w:style>
  <w:style w:type="paragraph" w:styleId="aa">
    <w:name w:val="Body Text"/>
    <w:basedOn w:val="a0"/>
    <w:link w:val="Char3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b">
    <w:name w:val="Body Text Indent"/>
    <w:basedOn w:val="a0"/>
    <w:link w:val="Char4"/>
    <w:uiPriority w:val="99"/>
    <w:unhideWhenUsed/>
    <w:qFormat/>
    <w:pPr>
      <w:spacing w:after="120"/>
      <w:ind w:leftChars="200" w:left="420"/>
    </w:pPr>
  </w:style>
  <w:style w:type="paragraph" w:styleId="ac">
    <w:name w:val="Plain Text"/>
    <w:basedOn w:val="a0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d">
    <w:name w:val="Date"/>
    <w:basedOn w:val="a0"/>
    <w:next w:val="a0"/>
    <w:link w:val="Char6"/>
    <w:uiPriority w:val="99"/>
    <w:unhideWhenUsed/>
    <w:qFormat/>
    <w:pPr>
      <w:ind w:leftChars="2500" w:left="100"/>
    </w:pPr>
  </w:style>
  <w:style w:type="paragraph" w:styleId="ae">
    <w:name w:val="Balloon Text"/>
    <w:basedOn w:val="a0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f">
    <w:name w:val="footer"/>
    <w:basedOn w:val="a0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0">
    <w:name w:val="header"/>
    <w:basedOn w:val="a0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1">
    <w:name w:val="Normal (Web)"/>
    <w:basedOn w:val="a0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2">
    <w:name w:val="endnote reference"/>
    <w:uiPriority w:val="99"/>
    <w:unhideWhenUsed/>
    <w:qFormat/>
    <w:rPr>
      <w:vertAlign w:val="superscript"/>
    </w:rPr>
  </w:style>
  <w:style w:type="character" w:styleId="af3">
    <w:name w:val="page number"/>
    <w:basedOn w:val="a1"/>
    <w:uiPriority w:val="99"/>
    <w:unhideWhenUsed/>
    <w:qFormat/>
  </w:style>
  <w:style w:type="character" w:styleId="af4">
    <w:name w:val="Emphasis"/>
    <w:uiPriority w:val="20"/>
    <w:qFormat/>
    <w:rPr>
      <w:i/>
    </w:rPr>
  </w:style>
  <w:style w:type="character" w:styleId="af5">
    <w:name w:val="Hyperlink"/>
    <w:uiPriority w:val="99"/>
    <w:unhideWhenUsed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16"/>
      <w:szCs w:val="16"/>
    </w:rPr>
  </w:style>
  <w:style w:type="table" w:styleId="af7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正文文本 Char"/>
    <w:link w:val="aa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8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1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0"/>
    <w:next w:val="a0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1"/>
    <w:qFormat/>
  </w:style>
  <w:style w:type="character" w:customStyle="1" w:styleId="Char0">
    <w:name w:val="批注文字 Char"/>
    <w:basedOn w:val="a1"/>
    <w:link w:val="a6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1"/>
    <w:qFormat/>
  </w:style>
  <w:style w:type="character" w:customStyle="1" w:styleId="Chara">
    <w:name w:val="列出段落 Char"/>
    <w:link w:val="af8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styleId="af8">
    <w:name w:val="List Paragraph"/>
    <w:basedOn w:val="a0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2">
    <w:name w:val="文档结构图 Char"/>
    <w:link w:val="a9"/>
    <w:uiPriority w:val="99"/>
    <w:semiHidden/>
    <w:qFormat/>
    <w:rPr>
      <w:rFonts w:ascii="宋体"/>
      <w:sz w:val="18"/>
      <w:szCs w:val="18"/>
    </w:rPr>
  </w:style>
  <w:style w:type="character" w:customStyle="1" w:styleId="Char5">
    <w:name w:val="纯文本 Char"/>
    <w:link w:val="ac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4">
    <w:name w:val="正文文本缩进 Char"/>
    <w:link w:val="ab"/>
    <w:uiPriority w:val="99"/>
    <w:qFormat/>
    <w:rPr>
      <w:sz w:val="22"/>
      <w:szCs w:val="22"/>
    </w:rPr>
  </w:style>
  <w:style w:type="character" w:customStyle="1" w:styleId="Char7">
    <w:name w:val="批注框文本 Char"/>
    <w:link w:val="ae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9">
    <w:name w:val="页眉 Char"/>
    <w:link w:val="af0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4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8">
    <w:name w:val="页脚 Char"/>
    <w:link w:val="af"/>
    <w:uiPriority w:val="99"/>
    <w:qFormat/>
    <w:rPr>
      <w:sz w:val="18"/>
      <w:szCs w:val="18"/>
    </w:rPr>
  </w:style>
  <w:style w:type="character" w:customStyle="1" w:styleId="Char6">
    <w:name w:val="日期 Char"/>
    <w:link w:val="ad"/>
    <w:uiPriority w:val="99"/>
    <w:semiHidden/>
    <w:qFormat/>
    <w:rPr>
      <w:sz w:val="22"/>
      <w:szCs w:val="22"/>
    </w:rPr>
  </w:style>
  <w:style w:type="character" w:customStyle="1" w:styleId="Char">
    <w:name w:val="批注主题 Char"/>
    <w:link w:val="a5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0"/>
    <w:next w:val="a0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0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9">
    <w:name w:val="表格文字居左"/>
    <w:basedOn w:val="a0"/>
    <w:next w:val="a0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0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0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0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0">
    <w:name w:val="列出段落1"/>
    <w:basedOn w:val="a0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ascii="Times New Roman" w:eastAsia="Batang" w:hAnsi="Times New Roman"/>
      <w:sz w:val="22"/>
      <w:szCs w:val="22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0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0"/>
    <w:qFormat/>
    <w:pPr>
      <w:numPr>
        <w:numId w:val="3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4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5"/>
      </w:numPr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a"/>
    <w:qFormat/>
    <w:pPr>
      <w:numPr>
        <w:numId w:val="6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customStyle="1" w:styleId="PropObs">
    <w:name w:val="PropObs"/>
    <w:basedOn w:val="a0"/>
    <w:link w:val="PropObsChar"/>
    <w:qFormat/>
    <w:pPr>
      <w:numPr>
        <w:numId w:val="7"/>
      </w:numPr>
      <w:jc w:val="both"/>
    </w:pPr>
    <w:rPr>
      <w:rFonts w:ascii="Calibri" w:eastAsia="MS Mincho" w:hAnsi="Calibri"/>
      <w:b/>
      <w:szCs w:val="20"/>
      <w:lang w:eastAsia="sv-SE"/>
    </w:rPr>
  </w:style>
  <w:style w:type="paragraph" w:customStyle="1" w:styleId="21">
    <w:name w:val="修订2"/>
    <w:hidden/>
    <w:uiPriority w:val="99"/>
    <w:semiHidden/>
    <w:qFormat/>
    <w:rPr>
      <w:rFonts w:ascii="Times New Roman" w:eastAsia="Batang" w:hAnsi="Times New Roman"/>
      <w:sz w:val="22"/>
      <w:szCs w:val="22"/>
    </w:rPr>
  </w:style>
  <w:style w:type="character" w:customStyle="1" w:styleId="B1Char">
    <w:name w:val="B1 Char"/>
    <w:qFormat/>
    <w:locked/>
    <w:rPr>
      <w:rFonts w:ascii="Arial" w:hAnsi="Arial"/>
      <w:lang w:val="en-GB" w:eastAsia="en-US"/>
    </w:rPr>
  </w:style>
  <w:style w:type="character" w:customStyle="1" w:styleId="PropObsChar">
    <w:name w:val="PropObs Char"/>
    <w:link w:val="PropObs"/>
    <w:qFormat/>
    <w:rPr>
      <w:rFonts w:ascii="Calibri" w:eastAsia="MS Mincho" w:hAnsi="Calibri" w:cs="Times New Roman"/>
      <w:b/>
      <w:sz w:val="22"/>
      <w:lang w:eastAsia="sv-SE"/>
    </w:rPr>
  </w:style>
  <w:style w:type="paragraph" w:styleId="afa">
    <w:name w:val="No Spacing"/>
    <w:basedOn w:val="a0"/>
    <w:qFormat/>
    <w:pPr>
      <w:suppressAutoHyphens/>
      <w:spacing w:after="0" w:line="240" w:lineRule="auto"/>
    </w:pPr>
    <w:rPr>
      <w:rFonts w:ascii="Calibri" w:eastAsia="Calibri" w:hAnsi="Calibri"/>
      <w:lang w:val="en-GB"/>
    </w:rPr>
  </w:style>
  <w:style w:type="paragraph" w:customStyle="1" w:styleId="Comments">
    <w:name w:val="Comments"/>
    <w:basedOn w:val="a0"/>
    <w:qFormat/>
    <w:pPr>
      <w:spacing w:before="40" w:after="0"/>
    </w:pPr>
    <w:rPr>
      <w:rFonts w:eastAsia="MS Mincho"/>
      <w:i/>
      <w:sz w:val="18"/>
      <w:szCs w:val="24"/>
      <w:lang w:eastAsia="en-GB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NO">
    <w:name w:val="NO"/>
    <w:basedOn w:val="a0"/>
    <w:qFormat/>
    <w:pPr>
      <w:keepLines/>
      <w:ind w:left="1135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F76D3C-64F2-4431-AD99-FBB7ADD32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832</Words>
  <Characters>4749</Characters>
  <Application>Microsoft Office Word</Application>
  <DocSecurity>0</DocSecurity>
  <Lines>39</Lines>
  <Paragraphs>11</Paragraphs>
  <ScaleCrop>false</ScaleCrop>
  <Company/>
  <LinksUpToDate>false</LinksUpToDate>
  <CharactersWithSpaces>5570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16</cp:revision>
  <dcterms:created xsi:type="dcterms:W3CDTF">2020-05-21T17:58:00Z</dcterms:created>
  <dcterms:modified xsi:type="dcterms:W3CDTF">2020-08-07T06:42:00Z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